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1.png" ContentType="image/pn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fontTable.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542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96"/>
        <w:gridCol w:w="4649"/>
        <w:gridCol w:w="1843"/>
        <w:gridCol w:w="3118"/>
        <w:gridCol w:w="1843"/>
        <w:gridCol w:w="2273"/>
      </w:tblGrid>
      <w:tr>
        <w:trPr>
          <w:trHeight w:val="701" w:hRule="atLeast"/>
        </w:trPr>
        <w:tc>
          <w:tcPr>
            <w:tcW w:w="1696" w:type="dxa"/>
            <w:vMerge w:val="restart"/>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Name of activity, event, and location</w:t>
            </w:r>
          </w:p>
        </w:tc>
        <w:tc>
          <w:tcPr>
            <w:tcW w:w="4649" w:type="dxa"/>
            <w:vMerge w:val="restart"/>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Use of Orienteering course @ Bramhope Scout Campsite</w:t>
            </w:r>
          </w:p>
          <w:p>
            <w:pPr>
              <w:pStyle w:val="Normal"/>
              <w:widowControl/>
              <w:rPr>
                <w:b/>
                <w:sz w:val="20"/>
                <w:szCs w:val="20"/>
              </w:rPr>
            </w:pPr>
            <w:r>
              <w:rPr>
                <w:b/>
                <w:sz w:val="20"/>
                <w:szCs w:val="20"/>
              </w:rPr>
            </w:r>
          </w:p>
        </w:tc>
        <w:tc>
          <w:tcPr>
            <w:tcW w:w="1843" w:type="dxa"/>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Date of risk assessment</w:t>
            </w:r>
          </w:p>
        </w:tc>
        <w:tc>
          <w:tcPr>
            <w:tcW w:w="3118"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Copy 1"/>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07/05/2025</w:t>
            </w:r>
          </w:p>
        </w:tc>
        <w:tc>
          <w:tcPr>
            <w:tcW w:w="1843" w:type="dxa"/>
            <w:vMerge w:val="restart"/>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Name of person doing this risk assessment</w:t>
            </w:r>
          </w:p>
        </w:tc>
        <w:tc>
          <w:tcPr>
            <w:tcW w:w="2273" w:type="dxa"/>
            <w:vMerge w:val="restart"/>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Copy 2"/>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Angie Foley</w:t>
            </w:r>
          </w:p>
          <w:p>
            <w:pPr>
              <w:pStyle w:val="Normal"/>
              <w:widowControl/>
              <w:rPr>
                <w:b/>
                <w:sz w:val="20"/>
                <w:szCs w:val="20"/>
              </w:rPr>
            </w:pPr>
            <w:r>
              <w:rPr>
                <w:b/>
                <w:sz w:val="20"/>
                <w:szCs w:val="20"/>
              </w:rPr>
              <w:t>John Smallwood</w:t>
            </w:r>
          </w:p>
        </w:tc>
      </w:tr>
      <w:tr>
        <w:trPr>
          <w:trHeight w:val="701" w:hRule="atLeast"/>
        </w:trPr>
        <w:tc>
          <w:tcPr>
            <w:tcW w:w="1696" w:type="dxa"/>
            <w:vMerge w:val="continue"/>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r>
          </w:p>
        </w:tc>
        <w:tc>
          <w:tcPr>
            <w:tcW w:w="4649" w:type="dxa"/>
            <w:vMerge w:val="continue"/>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tc>
        <w:tc>
          <w:tcPr>
            <w:tcW w:w="1843" w:type="dxa"/>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Date of next review</w:t>
            </w:r>
          </w:p>
        </w:tc>
        <w:tc>
          <w:tcPr>
            <w:tcW w:w="3118"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p>
            <w:pPr>
              <w:pStyle w:val="Normal"/>
              <w:widowControl/>
              <w:rPr>
                <w:b/>
                <w:sz w:val="20"/>
                <w:szCs w:val="20"/>
              </w:rPr>
            </w:pPr>
            <w:r>
              <w:rPr>
                <w:b/>
                <w:sz w:val="20"/>
                <w:szCs w:val="20"/>
              </w:rPr>
              <w:t>01/05/2026</w:t>
            </w:r>
          </w:p>
        </w:tc>
        <w:tc>
          <w:tcPr>
            <w:tcW w:w="1843" w:type="dxa"/>
            <w:vMerge w:val="continue"/>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r>
          </w:p>
        </w:tc>
        <w:tc>
          <w:tcPr>
            <w:tcW w:w="2273" w:type="dxa"/>
            <w:vMerge w:val="continue"/>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tc>
      </w:tr>
    </w:tbl>
    <w:p>
      <w:pPr>
        <w:pStyle w:val="Heading3"/>
        <w:spacing w:lineRule="auto" w:line="240" w:before="0" w:after="0"/>
        <w:contextualSpacing/>
        <w:rPr>
          <w:sz w:val="16"/>
          <w:szCs w:val="16"/>
        </w:rPr>
      </w:pPr>
      <w:r>
        <w:rPr>
          <w:sz w:val="16"/>
          <w:szCs w:val="16"/>
        </w:rPr>
      </w:r>
    </w:p>
    <w:tbl>
      <w:tblPr>
        <w:tblW w:w="1545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839"/>
        <w:gridCol w:w="1556"/>
        <w:gridCol w:w="6674"/>
        <w:gridCol w:w="4381"/>
      </w:tblGrid>
      <w:tr>
        <w:trPr>
          <w:trHeight w:val="692" w:hRule="atLeast"/>
        </w:trPr>
        <w:tc>
          <w:tcPr>
            <w:tcW w:w="283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What could go wrong?</w:t>
            </w:r>
          </w:p>
          <w:p>
            <w:pPr>
              <w:pStyle w:val="Normal"/>
              <w:widowControl/>
              <w:jc w:val="center"/>
              <w:rPr>
                <w:sz w:val="16"/>
                <w:szCs w:val="16"/>
              </w:rPr>
            </w:pPr>
            <w:r>
              <w:rPr>
                <w:sz w:val="16"/>
                <w:szCs w:val="16"/>
              </w:rPr>
              <w:t>What hazard have you identified?</w:t>
            </w:r>
          </w:p>
          <w:p>
            <w:pPr>
              <w:pStyle w:val="Normal"/>
              <w:widowControl/>
              <w:jc w:val="center"/>
              <w:rPr>
                <w:sz w:val="16"/>
                <w:szCs w:val="16"/>
              </w:rPr>
            </w:pPr>
            <w:r>
              <w:rPr>
                <w:sz w:val="16"/>
                <w:szCs w:val="16"/>
              </w:rPr>
              <w:t>What are the risks from it?</w:t>
            </w:r>
          </w:p>
        </w:tc>
        <w:tc>
          <w:tcPr>
            <w:tcW w:w="155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sz w:val="20"/>
                <w:szCs w:val="20"/>
              </w:rPr>
            </w:pPr>
            <w:r>
              <w:rPr>
                <w:b/>
                <w:sz w:val="20"/>
                <w:szCs w:val="20"/>
              </w:rPr>
              <w:t>Who is at risk?</w:t>
            </w:r>
          </w:p>
        </w:tc>
        <w:tc>
          <w:tcPr>
            <w:tcW w:w="6674"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What are you going to do about it?</w:t>
            </w:r>
          </w:p>
          <w:p>
            <w:pPr>
              <w:pStyle w:val="Normal"/>
              <w:widowControl/>
              <w:jc w:val="center"/>
              <w:rPr>
                <w:sz w:val="16"/>
                <w:szCs w:val="16"/>
              </w:rPr>
            </w:pPr>
            <w:r>
              <w:rPr>
                <w:sz w:val="16"/>
                <w:szCs w:val="16"/>
              </w:rPr>
              <w:t>How are the risks already controlled?</w:t>
            </w:r>
          </w:p>
          <w:p>
            <w:pPr>
              <w:pStyle w:val="Normal"/>
              <w:widowControl/>
              <w:jc w:val="center"/>
              <w:rPr>
                <w:sz w:val="16"/>
                <w:szCs w:val="16"/>
              </w:rPr>
            </w:pPr>
            <w:r>
              <w:rPr>
                <w:sz w:val="16"/>
                <w:szCs w:val="16"/>
              </w:rPr>
              <w:t>What extra controls are needed?</w:t>
            </w:r>
          </w:p>
          <w:p>
            <w:pPr>
              <w:pStyle w:val="Normal"/>
              <w:widowControl/>
              <w:jc w:val="center"/>
              <w:rPr>
                <w:b/>
                <w:bCs/>
                <w:sz w:val="16"/>
                <w:szCs w:val="16"/>
              </w:rPr>
            </w:pPr>
            <w:r>
              <w:rPr>
                <w:sz w:val="16"/>
                <w:szCs w:val="16"/>
              </w:rPr>
              <w:t>How will they be communicated to young people and adults and remain inclusive to all needs?</w:t>
            </w:r>
          </w:p>
        </w:tc>
        <w:tc>
          <w:tcPr>
            <w:tcW w:w="4381"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Review &amp; revise</w:t>
            </w:r>
          </w:p>
          <w:p>
            <w:pPr>
              <w:pStyle w:val="Normal"/>
              <w:widowControl/>
              <w:jc w:val="center"/>
              <w:rPr>
                <w:sz w:val="16"/>
                <w:szCs w:val="16"/>
              </w:rPr>
            </w:pPr>
            <w:r>
              <w:rPr>
                <w:sz w:val="16"/>
                <w:szCs w:val="16"/>
              </w:rPr>
              <w:t>What has changed that needs to be thought about and controlled?</w:t>
            </w:r>
          </w:p>
          <w:p>
            <w:pPr>
              <w:pStyle w:val="Normal"/>
              <w:widowControl/>
              <w:rPr>
                <w:sz w:val="14"/>
                <w:szCs w:val="14"/>
              </w:rPr>
            </w:pPr>
            <w:r>
              <w:rPr>
                <w:sz w:val="14"/>
                <w:szCs w:val="14"/>
              </w:rPr>
              <w:t xml:space="preserve">Keep </w:t>
            </w:r>
            <w:r>
              <w:rPr>
                <w:b/>
                <w:bCs/>
                <w:sz w:val="14"/>
                <w:szCs w:val="14"/>
              </w:rPr>
              <w:t>checking</w:t>
            </w:r>
            <w:r>
              <w:rPr>
                <w:sz w:val="14"/>
                <w:szCs w:val="14"/>
              </w:rPr>
              <w:t xml:space="preserve"> throughout the activity in case you need to change what you’re doing or even </w:t>
            </w:r>
            <w:r>
              <w:rPr>
                <w:b/>
                <w:bCs/>
                <w:sz w:val="14"/>
                <w:szCs w:val="14"/>
              </w:rPr>
              <w:t>stop</w:t>
            </w:r>
            <w:r>
              <w:rPr>
                <w:sz w:val="14"/>
                <w:szCs w:val="14"/>
              </w:rPr>
              <w:t xml:space="preserve"> the activity.</w:t>
            </w:r>
          </w:p>
          <w:p>
            <w:pPr>
              <w:pStyle w:val="Normal"/>
              <w:widowControl/>
              <w:rPr>
                <w:i/>
                <w:i/>
                <w:sz w:val="14"/>
                <w:szCs w:val="14"/>
              </w:rPr>
            </w:pPr>
            <w:r>
              <w:rPr>
                <w:sz w:val="14"/>
                <w:szCs w:val="14"/>
              </w:rPr>
              <w:t>This is a great place to add comments which will be used as part of the review</w:t>
            </w:r>
            <w:r>
              <w:rPr>
                <w:i/>
                <w:sz w:val="14"/>
                <w:szCs w:val="14"/>
              </w:rPr>
              <w:t>, ensure comments are passed to Site Manager</w:t>
            </w:r>
          </w:p>
        </w:tc>
      </w:tr>
      <w:tr>
        <w:trPr>
          <w:trHeight w:val="723"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rFonts w:eastAsia="Times New Roman" w:cs="Segoe UI" w:ascii="Segoe UI" w:hAnsi="Segoe UI"/>
                <w:sz w:val="14"/>
                <w:szCs w:val="14"/>
                <w:lang w:bidi="ar-SA"/>
              </w:rPr>
              <w:t>Overall supervision &amp; Control</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rPr>
            </w:pPr>
            <w:r>
              <w:rPr>
                <w:i w:val="false"/>
                <w:iCs w:val="false"/>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rPr>
            </w:pPr>
            <w:r>
              <w:rPr>
                <w:i w:val="false"/>
                <w:iCs w:val="false"/>
                <w:sz w:val="14"/>
                <w:szCs w:val="14"/>
              </w:rPr>
              <w:t>A Leader in Charge (LinC) must be identified prior to or at the start of the session.</w:t>
            </w:r>
          </w:p>
          <w:p>
            <w:pPr>
              <w:pStyle w:val="Normal"/>
              <w:widowControl/>
              <w:rPr>
                <w:i w:val="false"/>
                <w:i w:val="false"/>
                <w:iCs w:val="false"/>
              </w:rPr>
            </w:pPr>
            <w:r>
              <w:rPr>
                <w:i w:val="false"/>
                <w:iCs w:val="false"/>
                <w:sz w:val="14"/>
                <w:szCs w:val="14"/>
              </w:rPr>
              <w:t>The LinC must be in attendance throughout the whole session</w:t>
            </w:r>
          </w:p>
          <w:p>
            <w:pPr>
              <w:pStyle w:val="Normal"/>
              <w:widowControl/>
              <w:rPr>
                <w:i w:val="false"/>
                <w:i w:val="false"/>
                <w:iCs w:val="false"/>
              </w:rPr>
            </w:pPr>
            <w:r>
              <w:rPr>
                <w:i w:val="false"/>
                <w:iCs w:val="false"/>
                <w:sz w:val="14"/>
                <w:szCs w:val="14"/>
              </w:rPr>
              <w:t>Appropriate ratio or leaders to young people to allow effective supervision, this will depend upon age and abilities of participants, to be determined by LinC</w:t>
            </w:r>
          </w:p>
          <w:p>
            <w:pPr>
              <w:pStyle w:val="Normal"/>
              <w:widowControl/>
              <w:rPr>
                <w:i w:val="false"/>
                <w:i w:val="false"/>
                <w:iCs w:val="false"/>
              </w:rPr>
            </w:pPr>
            <w:r>
              <w:rPr>
                <w:i w:val="false"/>
                <w:iCs w:val="false"/>
                <w:sz w:val="14"/>
                <w:szCs w:val="14"/>
              </w:rPr>
              <w:t>LinC to stop all activities immediately if the safety of  participants or any other site users/members of the public are compromised.</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r>
          </w:p>
        </w:tc>
      </w:tr>
      <w:tr>
        <w:trPr>
          <w:trHeight w:val="696"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color w:val="000000"/>
              </w:rPr>
            </w:pPr>
            <w:r>
              <w:rPr>
                <w:color w:val="000000"/>
                <w:sz w:val="16"/>
                <w:szCs w:val="16"/>
              </w:rPr>
              <w:t>Orienteering Area</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rPr>
            </w:pPr>
            <w:r>
              <w:rPr>
                <w:b w:val="false"/>
                <w:bCs w:val="false"/>
                <w:i w:val="false"/>
                <w:iCs w:val="false"/>
                <w:color w:val="000000"/>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sz w:val="14"/>
                <w:szCs w:val="14"/>
              </w:rPr>
            </w:pPr>
            <w:r>
              <w:rPr>
                <w:i w:val="false"/>
                <w:iCs w:val="false"/>
                <w:color w:val="000000"/>
                <w:sz w:val="14"/>
                <w:szCs w:val="14"/>
              </w:rPr>
              <w:t>The course covers the whole site.</w:t>
            </w:r>
          </w:p>
          <w:p>
            <w:pPr>
              <w:pStyle w:val="Normal"/>
              <w:widowControl/>
              <w:rPr>
                <w:i w:val="false"/>
                <w:i w:val="false"/>
                <w:iCs w:val="false"/>
                <w:sz w:val="14"/>
                <w:szCs w:val="14"/>
              </w:rPr>
            </w:pPr>
            <w:r>
              <w:rPr>
                <w:i w:val="false"/>
                <w:iCs w:val="false"/>
                <w:color w:val="000000"/>
                <w:sz w:val="14"/>
                <w:szCs w:val="14"/>
              </w:rPr>
              <w:t>LinC to ensure clear boundaries are set for participants, taking into consideration Full Site Risk Assessment with regard to unauthorised areas within the site.</w:t>
            </w:r>
          </w:p>
          <w:p>
            <w:pPr>
              <w:pStyle w:val="Normal"/>
              <w:widowControl/>
              <w:rPr>
                <w:b/>
                <w:bCs/>
                <w:i w:val="false"/>
                <w:i w:val="false"/>
                <w:iCs w:val="false"/>
                <w:sz w:val="14"/>
                <w:szCs w:val="14"/>
              </w:rPr>
            </w:pPr>
            <w:r>
              <w:rPr>
                <w:b/>
                <w:bCs/>
                <w:i w:val="false"/>
                <w:iCs w:val="false"/>
                <w:color w:val="000000"/>
                <w:sz w:val="14"/>
                <w:szCs w:val="14"/>
              </w:rPr>
              <w:t>Users to have own risk assessment for participants independently following the course, as not under direct supervision</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color w:val="FF0000"/>
                <w:sz w:val="16"/>
                <w:szCs w:val="16"/>
              </w:rPr>
            </w:pPr>
            <w:r>
              <w:rPr>
                <w:color w:val="FF0000"/>
                <w:sz w:val="16"/>
                <w:szCs w:val="16"/>
              </w:rPr>
            </w:r>
          </w:p>
        </w:tc>
      </w:tr>
      <w:tr>
        <w:trPr>
          <w:trHeight w:val="737"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rPr>
            </w:pPr>
            <w:r>
              <w:rPr>
                <w:b w:val="false"/>
                <w:bCs w:val="false"/>
                <w:sz w:val="16"/>
                <w:szCs w:val="16"/>
              </w:rPr>
              <w:t>Equipment</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rPr>
            </w:pPr>
            <w:r>
              <w:rPr>
                <w:b w:val="false"/>
                <w:bCs w:val="false"/>
                <w:i w:val="false"/>
                <w:iCs w:val="false"/>
                <w:color w:val="000000"/>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Cards are provided for participants to collect stamps at each orienteering point.</w:t>
            </w:r>
          </w:p>
          <w:p>
            <w:pPr>
              <w:pStyle w:val="Normal"/>
              <w:widowControl/>
              <w:rPr>
                <w:sz w:val="14"/>
                <w:szCs w:val="14"/>
              </w:rPr>
            </w:pPr>
            <w:r>
              <w:rPr>
                <w:b w:val="false"/>
                <w:bCs w:val="false"/>
                <w:sz w:val="14"/>
                <w:szCs w:val="14"/>
              </w:rPr>
              <w:t>Orienteering points have fixed pin stamps to press into card. Participants to be briefed not to insert fingers into stamping point.</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6"/>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78"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rPr>
            </w:pPr>
            <w:r>
              <w:rPr>
                <w:b w:val="false"/>
                <w:bCs w:val="false"/>
                <w:sz w:val="16"/>
                <w:szCs w:val="16"/>
              </w:rPr>
              <w:t>Weather</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rPr>
            </w:pPr>
            <w:r>
              <w:rPr>
                <w:b w:val="false"/>
                <w:bCs w:val="false"/>
                <w:i w:val="false"/>
                <w:iCs w:val="false"/>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BodyText"/>
              <w:widowControl/>
              <w:rPr>
                <w:b w:val="false"/>
                <w:bCs w:val="false"/>
                <w:sz w:val="14"/>
                <w:szCs w:val="14"/>
              </w:rPr>
            </w:pPr>
            <w:r>
              <w:rPr>
                <w:b w:val="false"/>
                <w:bCs w:val="false"/>
                <w:sz w:val="14"/>
                <w:szCs w:val="14"/>
              </w:rPr>
              <w:t>Sessions to be cancelled in the event of adverse weather. Decision to be made by LinC</w:t>
            </w:r>
          </w:p>
          <w:p>
            <w:pPr>
              <w:pStyle w:val="Normal"/>
              <w:widowControl/>
              <w:rPr>
                <w:b w:val="false"/>
                <w:bCs w:val="false"/>
                <w:sz w:val="14"/>
                <w:szCs w:val="14"/>
              </w:rPr>
            </w:pPr>
            <w:r>
              <w:rPr>
                <w:b w:val="false"/>
                <w:bCs w:val="false"/>
                <w:sz w:val="14"/>
                <w:szCs w:val="14"/>
              </w:rPr>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fldChar w:fldCharType="begin">
                <w:ffData>
                  <w:name w:val="Text1 Copy 10"/>
                  <w:enabled/>
                  <w:calcOnExit w:val="0"/>
                  <w:textInput/>
                </w:ffData>
              </w:fldChar>
            </w:r>
            <w:r>
              <w:rPr>
                <w:sz w:val="14"/>
                <w:b w:val="false"/>
                <w:szCs w:val="14"/>
                <w:bCs w:val="false"/>
              </w:rPr>
              <w:instrText xml:space="preserve"> FORMTEXT </w:instrText>
            </w:r>
            <w:r>
              <w:rPr>
                <w:b w:val="false"/>
                <w:bCs w:val="false"/>
                <w:sz w:val="14"/>
                <w:szCs w:val="14"/>
              </w:rPr>
            </w:r>
            <w:r>
              <w:rPr>
                <w:sz w:val="14"/>
                <w:b w:val="false"/>
                <w:szCs w:val="14"/>
                <w:bCs w:val="false"/>
              </w:rPr>
              <w:fldChar w:fldCharType="separate"/>
            </w:r>
            <w:r>
              <w:rPr>
                <w:b w:val="false"/>
                <w:bCs w:val="false"/>
                <w:sz w:val="14"/>
                <w:szCs w:val="14"/>
              </w:rPr>
            </w:r>
            <w:r>
              <w:rPr>
                <w:b w:val="false"/>
                <w:bCs w:val="false"/>
                <w:sz w:val="14"/>
                <w:szCs w:val="14"/>
              </w:rPr>
              <w:t>     </w:t>
            </w:r>
            <w:r/>
            <w:r>
              <w:rPr>
                <w:sz w:val="14"/>
                <w:b w:val="false"/>
                <w:szCs w:val="14"/>
                <w:bCs w:val="false"/>
              </w:rPr>
              <w:fldChar w:fldCharType="end"/>
            </w:r>
            <w:r>
              <w:rPr>
                <w:b w:val="false"/>
                <w:bCs w:val="false"/>
                <w:sz w:val="14"/>
                <w:szCs w:val="14"/>
              </w:rPr>
            </w:r>
          </w:p>
        </w:tc>
      </w:tr>
      <w:tr>
        <w:trPr>
          <w:trHeight w:val="686"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1"/>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val="false"/>
                <w:bCs w:val="false"/>
                <w:sz w:val="16"/>
                <w:szCs w:val="16"/>
              </w:rPr>
              <w:t>Behaviour  </w:t>
            </w:r>
          </w:p>
          <w:p>
            <w:pPr>
              <w:pStyle w:val="Normal"/>
              <w:widowControl/>
              <w:rPr>
                <w:sz w:val="16"/>
                <w:szCs w:val="16"/>
              </w:rPr>
            </w:pPr>
            <w:r>
              <w:rPr>
                <w:b/>
                <w:sz w:val="16"/>
                <w:szCs w:val="16"/>
              </w:rPr>
              <w:t>  </w:t>
            </w:r>
            <w:r/>
            <w:r>
              <w:rPr>
                <w:sz w:val="16"/>
                <w:b/>
                <w:szCs w:val="16"/>
              </w:rPr>
              <w:fldChar w:fldCharType="end"/>
            </w:r>
            <w:r>
              <w:rPr>
                <w:b/>
                <w:sz w:val="16"/>
                <w:szCs w:val="16"/>
              </w:rPr>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rPr>
                <w:b w:val="false"/>
                <w:bCs w:val="false"/>
                <w:i w:val="false"/>
                <w:iCs w:val="false"/>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Groups to be briefed by LinC on standards of expected behaviour</w:t>
            </w:r>
          </w:p>
          <w:p>
            <w:pPr>
              <w:pStyle w:val="Normal"/>
              <w:widowControl/>
              <w:rPr>
                <w:sz w:val="14"/>
                <w:szCs w:val="14"/>
              </w:rPr>
            </w:pPr>
            <w:r>
              <w:rPr>
                <w:b w:val="false"/>
                <w:bCs w:val="false"/>
                <w:sz w:val="14"/>
                <w:szCs w:val="14"/>
              </w:rPr>
              <w:t>LinC to supervise behaviour at all times with additional Leader support</w:t>
            </w:r>
          </w:p>
          <w:p>
            <w:pPr>
              <w:pStyle w:val="Normal"/>
              <w:widowControl/>
              <w:rPr>
                <w:sz w:val="14"/>
                <w:szCs w:val="14"/>
              </w:rPr>
            </w:pPr>
            <w:r>
              <w:rPr>
                <w:b w:val="false"/>
                <w:bCs w:val="false"/>
                <w:sz w:val="14"/>
                <w:szCs w:val="14"/>
              </w:rPr>
              <w:t>Persistent indiscipline may result in the young person being excluded from the session or the session may be terminated.</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4"/>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98"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rPr>
            </w:pPr>
            <w:r>
              <w:rPr>
                <w:b w:val="false"/>
                <w:bCs w:val="false"/>
              </w:rPr>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rPr>
            </w:pPr>
            <w:r>
              <w:rPr>
                <w:b w:val="false"/>
                <w:bCs w:val="false"/>
              </w:rPr>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8"/>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bl>
    <w:p>
      <w:pPr>
        <w:pStyle w:val="NormalWeb"/>
        <w:spacing w:before="280" w:after="280"/>
        <w:rPr>
          <w:rFonts w:ascii="Nunito Sans" w:hAnsi="Nunito Sans"/>
          <w:sz w:val="16"/>
          <w:szCs w:val="16"/>
        </w:rPr>
      </w:pPr>
      <w:r>
        <w:rPr>
          <w:rFonts w:ascii="Nunito Sans" w:hAnsi="Nunito Sans"/>
          <w:sz w:val="16"/>
          <w:szCs w:val="16"/>
        </w:rPr>
      </w:r>
    </w:p>
    <w:sectPr>
      <w:headerReference w:type="default" r:id="rId2"/>
      <w:headerReference w:type="first" r:id="rId3"/>
      <w:footerReference w:type="default" r:id="rId4"/>
      <w:footerReference w:type="first" r:id="rId5"/>
      <w:type w:val="nextPage"/>
      <w:pgSz w:orient="landscape" w:w="16838" w:h="11906"/>
      <w:pgMar w:left="680" w:right="993" w:gutter="0" w:header="499" w:top="1049" w:footer="516" w:bottom="1140"/>
      <w:pgNumType w:fmt="decimal"/>
      <w:formProt w:val="false"/>
      <w:titlePg/>
      <w:textDirection w:val="lrTb"/>
      <w:docGrid w:type="default" w:linePitch="299"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Nunito Sans">
    <w:charset w:val="00"/>
    <w:family w:val="roman"/>
    <w:pitch w:val="variable"/>
    <w:embedRegular r:id="rId14" w:fontKey="{0E014A78-CABC-4EF0-12AC-5CD89AEFDE0E}"/>
    <w:embedBold r:id="rId15" w:fontKey="{0F014A78-CABC-4EF0-12AC-5CD89AEFDE0F}"/>
    <w:embedItalic r:id="rId16" w:fontKey="{10014A78-CABC-4EF0-12AC-5CD89AEFDE10}"/>
  </w:font>
  <w:font w:name="Nunito Sans Black">
    <w:charset w:val="00"/>
    <w:family w:val="roman"/>
    <w:pitch w:val="variable"/>
  </w:font>
  <w:font w:name="Tahoma">
    <w:charset w:val="00"/>
    <w:family w:val="roman"/>
    <w:pitch w:val="variable"/>
  </w:font>
  <w:font w:name="Nunito Light">
    <w:charset w:val="00"/>
    <w:family w:val="roman"/>
    <w:pitch w:val="variable"/>
  </w:font>
  <w:font w:name="Liberation Sans">
    <w:altName w:val="Arial"/>
    <w:charset w:val="00"/>
    <w:family w:val="roman"/>
    <w:pitch w:val="variable"/>
  </w:font>
  <w:font w:name="MinionPro-Regular">
    <w:charset w:val="00"/>
    <w:family w:val="roman"/>
    <w:pitch w:val="variable"/>
  </w:font>
  <w:font w:name="Segoe UI">
    <w:charset w:val="00"/>
    <w:family w:val="roman"/>
    <w:pitch w:val="variable"/>
  </w:font>
  <w:font w:name="Nunito Sans">
    <w:charset w:val="01"/>
    <w:family w:val="swiss"/>
    <w:pitch w:val="variable"/>
    <w:embedRegular r:id="rId17" w:fontKey="{11014A78-CABC-4EF0-12AC-5CD89AEFDE11}"/>
    <w:embedBold r:id="rId18" w:fontKey="{12014A78-CABC-4EF0-12AC-5CD89AEFDE12}"/>
    <w:embedItalic r:id="rId19" w:fontKey="{13014A78-CABC-4EF0-12AC-5CD89AEFDE13}"/>
  </w:font>
  <w:font w:name="NunitoSans-Light">
    <w:charset w:val="01"/>
    <w:family w:val="swiss"/>
    <w:pitch w:val="default"/>
  </w:font>
  <w:font w:name="Courier New">
    <w:charset w:val="01"/>
    <w:family w:val="modern"/>
    <w:pitch w:val="fixed"/>
    <w:embedRegular r:id="rId20" w:fontKey="{14014A78-CABC-4EF0-12AC-5CD89AEFDE14}"/>
    <w:embedBold r:id="rId21" w:fontKey="{15014A78-CABC-4EF0-12AC-5CD89AEFDE15}"/>
    <w:embedItalic r:id="rId22" w:fontKey="{16014A78-CABC-4EF0-12AC-5CD89AEFDE16}"/>
    <w:embedBoldItalic r:id="rId23" w:fontKey="{17014A78-CABC-4EF0-12AC-5CD89AEFDE17}"/>
  </w:font>
  <w:font w:name="Wingdings">
    <w:charset w:val="02"/>
    <w:family w:val="auto"/>
    <w:pitch w:val="variable"/>
    <w:embedRegular r:id="rId24" w:fontKey="{18014A78-CABC-4EF0-12AC-5CD89AEFDE18}"/>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3"/>
      <w:rPr>
        <w:rFonts w:ascii="Nunito Sans" w:hAnsi="Nunito Sans"/>
        <w:sz w:val="16"/>
        <w:szCs w:val="16"/>
      </w:rPr>
    </w:pPr>
    <w:r>
      <w:rPr>
        <w:rFonts w:ascii="Nunito Sans" w:hAnsi="Nunito Sans"/>
        <w:sz w:val="16"/>
        <w:szCs w:val="16"/>
      </w:rPr>
    </w:r>
  </w:p>
  <w:p>
    <w:pPr>
      <w:pStyle w:val="NormalWeb"/>
      <w:spacing w:before="280" w:after="280"/>
      <w:rPr>
        <w:rFonts w:ascii="Nunito Sans" w:hAnsi="Nunito Sans"/>
        <w:sz w:val="16"/>
        <w:szCs w:val="16"/>
      </w:rPr>
    </w:pPr>
    <w:r>
      <w:rPr>
        <w:rFonts w:ascii="Nunito Sans" w:hAnsi="Nunito Sans"/>
        <w:sz w:val="16"/>
        <w:szCs w:val="16"/>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3"/>
      <w:rPr/>
    </w:pPr>
    <w:r>
      <w:rPr/>
      <w:t xml:space="preserve"> </w:t>
    </w:r>
  </w:p>
  <w:p>
    <w:pPr>
      <w:pStyle w:val="NormalWeb"/>
      <w:spacing w:before="280" w:after="280"/>
      <w:rPr>
        <w:sz w:val="12"/>
        <w:szCs w:val="12"/>
      </w:rPr>
    </w:pPr>
    <w:r>
      <w:rPr>
        <w:rFonts w:ascii="Nunito Sans" w:hAnsi="Nunito Sans"/>
        <w:sz w:val="12"/>
        <w:szCs w:val="12"/>
      </w:rPr>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4"/>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4"/>
      <w:rPr/>
    </w:pPr>
    <w:r>
      <w:rPr/>
      <w:t>Bramhope Scout Campsite Risk assessment – Orienteering Course</w:t>
    </w:r>
    <w:r>
      <w:drawing>
        <wp:anchor behindDoc="1" distT="0" distB="0" distL="0" distR="0" simplePos="0" locked="0" layoutInCell="1" allowOverlap="1" relativeHeight="2">
          <wp:simplePos x="0" y="0"/>
          <wp:positionH relativeFrom="column">
            <wp:posOffset>8579485</wp:posOffset>
          </wp:positionH>
          <wp:positionV relativeFrom="paragraph">
            <wp:posOffset>5473065</wp:posOffset>
          </wp:positionV>
          <wp:extent cx="1069340" cy="781050"/>
          <wp:effectExtent l="0" t="0" r="0" b="0"/>
          <wp:wrapNone/>
          <wp:docPr id="1" name="Picture 4 Copy 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Copy 2 Copy 1" descr=""/>
                  <pic:cNvPicPr>
                    <a:picLocks noChangeAspect="1" noChangeArrowheads="1"/>
                  </pic:cNvPicPr>
                </pic:nvPicPr>
                <pic:blipFill>
                  <a:blip r:embed="rId1"/>
                  <a:stretch>
                    <a:fillRect/>
                  </a:stretch>
                </pic:blipFill>
                <pic:spPr bwMode="auto">
                  <a:xfrm>
                    <a:off x="0" y="0"/>
                    <a:ext cx="1069340" cy="781050"/>
                  </a:xfrm>
                  <a:prstGeom prst="rect">
                    <a:avLst/>
                  </a:prstGeom>
                </pic:spPr>
              </pic:pic>
            </a:graphicData>
          </a:graphic>
        </wp:anchor>
      </w:drawing>
    </w:r>
    <w:r>
      <w:rPr/>
      <w:t xml:space="preserve"> non-compass</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311" w:hanging="152"/>
      </w:pPr>
      <w:rPr>
        <w:rFonts w:ascii="Nunito Sans" w:hAnsi="Nunito Sans" w:cs="Nunito Sans" w:hint="default"/>
        <w:sz w:val="20"/>
        <w:spacing w:val="-6"/>
        <w:szCs w:val="20"/>
        <w:w w:val="100"/>
        <w:lang w:val="en-GB" w:eastAsia="en-GB" w:bidi="en-GB"/>
      </w:rPr>
    </w:lvl>
    <w:lvl w:ilvl="1">
      <w:start w:val="0"/>
      <w:numFmt w:val="bullet"/>
      <w:lvlText w:val=""/>
      <w:lvlJc w:val="left"/>
      <w:pPr>
        <w:tabs>
          <w:tab w:val="num" w:pos="0"/>
        </w:tabs>
        <w:ind w:left="812" w:hanging="152"/>
      </w:pPr>
      <w:rPr>
        <w:rFonts w:ascii="Symbol" w:hAnsi="Symbol" w:cs="Symbol" w:hint="default"/>
        <w:lang w:val="en-GB" w:eastAsia="en-GB" w:bidi="en-GB"/>
      </w:rPr>
    </w:lvl>
    <w:lvl w:ilvl="2">
      <w:start w:val="0"/>
      <w:numFmt w:val="bullet"/>
      <w:lvlText w:val=""/>
      <w:lvlJc w:val="left"/>
      <w:pPr>
        <w:tabs>
          <w:tab w:val="num" w:pos="0"/>
        </w:tabs>
        <w:ind w:left="1305" w:hanging="152"/>
      </w:pPr>
      <w:rPr>
        <w:rFonts w:ascii="Symbol" w:hAnsi="Symbol" w:cs="Symbol" w:hint="default"/>
        <w:lang w:val="en-GB" w:eastAsia="en-GB" w:bidi="en-GB"/>
      </w:rPr>
    </w:lvl>
    <w:lvl w:ilvl="3">
      <w:start w:val="0"/>
      <w:numFmt w:val="bullet"/>
      <w:lvlText w:val=""/>
      <w:lvlJc w:val="left"/>
      <w:pPr>
        <w:tabs>
          <w:tab w:val="num" w:pos="0"/>
        </w:tabs>
        <w:ind w:left="1797" w:hanging="152"/>
      </w:pPr>
      <w:rPr>
        <w:rFonts w:ascii="Symbol" w:hAnsi="Symbol" w:cs="Symbol" w:hint="default"/>
        <w:lang w:val="en-GB" w:eastAsia="en-GB" w:bidi="en-GB"/>
      </w:rPr>
    </w:lvl>
    <w:lvl w:ilvl="4">
      <w:start w:val="0"/>
      <w:numFmt w:val="bullet"/>
      <w:lvlText w:val=""/>
      <w:lvlJc w:val="left"/>
      <w:pPr>
        <w:tabs>
          <w:tab w:val="num" w:pos="0"/>
        </w:tabs>
        <w:ind w:left="2290" w:hanging="152"/>
      </w:pPr>
      <w:rPr>
        <w:rFonts w:ascii="Symbol" w:hAnsi="Symbol" w:cs="Symbol" w:hint="default"/>
        <w:lang w:val="en-GB" w:eastAsia="en-GB" w:bidi="en-GB"/>
      </w:rPr>
    </w:lvl>
    <w:lvl w:ilvl="5">
      <w:start w:val="0"/>
      <w:numFmt w:val="bullet"/>
      <w:lvlText w:val=""/>
      <w:lvlJc w:val="left"/>
      <w:pPr>
        <w:tabs>
          <w:tab w:val="num" w:pos="0"/>
        </w:tabs>
        <w:ind w:left="2782" w:hanging="152"/>
      </w:pPr>
      <w:rPr>
        <w:rFonts w:ascii="Symbol" w:hAnsi="Symbol" w:cs="Symbol" w:hint="default"/>
        <w:lang w:val="en-GB" w:eastAsia="en-GB" w:bidi="en-GB"/>
      </w:rPr>
    </w:lvl>
    <w:lvl w:ilvl="6">
      <w:start w:val="0"/>
      <w:numFmt w:val="bullet"/>
      <w:lvlText w:val=""/>
      <w:lvlJc w:val="left"/>
      <w:pPr>
        <w:tabs>
          <w:tab w:val="num" w:pos="0"/>
        </w:tabs>
        <w:ind w:left="3275" w:hanging="152"/>
      </w:pPr>
      <w:rPr>
        <w:rFonts w:ascii="Symbol" w:hAnsi="Symbol" w:cs="Symbol" w:hint="default"/>
        <w:lang w:val="en-GB" w:eastAsia="en-GB" w:bidi="en-GB"/>
      </w:rPr>
    </w:lvl>
    <w:lvl w:ilvl="7">
      <w:start w:val="0"/>
      <w:numFmt w:val="bullet"/>
      <w:lvlText w:val=""/>
      <w:lvlJc w:val="left"/>
      <w:pPr>
        <w:tabs>
          <w:tab w:val="num" w:pos="0"/>
        </w:tabs>
        <w:ind w:left="3768" w:hanging="152"/>
      </w:pPr>
      <w:rPr>
        <w:rFonts w:ascii="Symbol" w:hAnsi="Symbol" w:cs="Symbol" w:hint="default"/>
        <w:lang w:val="en-GB" w:eastAsia="en-GB" w:bidi="en-GB"/>
      </w:rPr>
    </w:lvl>
    <w:lvl w:ilvl="8">
      <w:start w:val="0"/>
      <w:numFmt w:val="bullet"/>
      <w:lvlText w:val=""/>
      <w:lvlJc w:val="left"/>
      <w:pPr>
        <w:tabs>
          <w:tab w:val="num" w:pos="0"/>
        </w:tabs>
        <w:ind w:left="4260" w:hanging="152"/>
      </w:pPr>
      <w:rPr>
        <w:rFonts w:ascii="Symbol" w:hAnsi="Symbol" w:cs="Symbol" w:hint="default"/>
        <w:lang w:val="en-GB" w:eastAsia="en-GB" w:bidi="en-GB"/>
      </w:rPr>
    </w:lvl>
  </w:abstractNum>
  <w:abstractNum w:abstractNumId="2">
    <w:lvl w:ilvl="0">
      <w:numFmt w:val="bullet"/>
      <w:lvlText w:val="–"/>
      <w:lvlJc w:val="left"/>
      <w:pPr>
        <w:tabs>
          <w:tab w:val="num" w:pos="0"/>
        </w:tabs>
        <w:ind w:left="360" w:hanging="360"/>
      </w:pPr>
      <w:rPr>
        <w:rFonts w:ascii="NunitoSans-Light" w:hAnsi="NunitoSans-Light" w:cs="NunitoSans-Light" w:hint="default"/>
        <w:sz w:val="19"/>
        <w:spacing w:val="-2"/>
        <w:szCs w:val="19"/>
        <w:w w:val="100"/>
        <w:lang w:val="en-GB" w:eastAsia="en-GB" w:bidi="en-GB"/>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decimal"/>
      <w:lvlText w:val="%1"/>
      <w:lvlJc w:val="left"/>
      <w:pPr>
        <w:tabs>
          <w:tab w:val="num" w:pos="1134"/>
        </w:tabs>
        <w:ind w:left="1134" w:hanging="34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decimal"/>
      <w:lvlText w:val="%1"/>
      <w:lvlJc w:val="left"/>
      <w:pPr>
        <w:tabs>
          <w:tab w:val="num" w:pos="680"/>
        </w:tabs>
        <w:ind w:left="680" w:hanging="226"/>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decimal"/>
      <w:lvlText w:val="%1"/>
      <w:lvlJc w:val="left"/>
      <w:pPr>
        <w:tabs>
          <w:tab w:val="num" w:pos="680"/>
        </w:tabs>
        <w:ind w:left="680" w:hanging="226"/>
      </w:pPr>
      <w:rPr>
        <w:color w:val="00A793"/>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decimal"/>
      <w:lvlText w:val="%1"/>
      <w:lvlJc w:val="left"/>
      <w:pPr>
        <w:tabs>
          <w:tab w:val="num" w:pos="227"/>
        </w:tabs>
        <w:ind w:left="227" w:hanging="227"/>
      </w:pPr>
      <w:rPr>
        <w:color w:val="000000"/>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decimal"/>
      <w:lvlText w:val="%1"/>
      <w:lvlJc w:val="left"/>
      <w:pPr>
        <w:tabs>
          <w:tab w:val="num" w:pos="227"/>
        </w:tabs>
        <w:ind w:left="227" w:hanging="227"/>
      </w:pPr>
      <w:rPr>
        <w:color w:val="00A793"/>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bullet"/>
      <w:lvlText w:val=""/>
      <w:lvlJc w:val="left"/>
      <w:pPr>
        <w:tabs>
          <w:tab w:val="num" w:pos="0"/>
        </w:tabs>
        <w:ind w:left="227" w:hanging="227"/>
      </w:pPr>
      <w:rPr>
        <w:rFonts w:ascii="Symbol" w:hAnsi="Symbol" w:cs="Symbol" w:hint="default"/>
        <w:color w:val="00A79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227" w:hanging="227"/>
      </w:pPr>
      <w:rPr>
        <w:rFonts w:ascii="Nunito Sans" w:hAnsi="Nunito Sans" w:cs="Nuni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454" w:hanging="227"/>
      </w:pPr>
      <w:rPr>
        <w:rFonts w:ascii="Nunito Sans" w:hAnsi="Nunito Sans" w:cs="Nuni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454" w:hanging="227"/>
      </w:pPr>
      <w:rPr>
        <w:rFonts w:ascii="Symbol" w:hAnsi="Symbol" w:cs="Symbol" w:hint="default"/>
        <w:color w:val="00A79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decimal"/>
      <w:lvlText w:val="%1"/>
      <w:lvlJc w:val="left"/>
      <w:pPr>
        <w:tabs>
          <w:tab w:val="num" w:pos="1361"/>
        </w:tabs>
        <w:ind w:left="1361" w:hanging="227"/>
      </w:pPr>
      <w:rPr>
        <w:color w:val="000000"/>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95"/>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umentProtection w:edit="forms" w:formatting="1" w:cryptProviderType="rsaAES" w:cryptAlgorithmClass="hash" w:cryptAlgorithmType="typeAny" w:cryptAlgorithmSid="" w:cryptSpinCount="0" w:hash="" w:salt=""/>
  <w:themeFontLang w:val="en-GB" w:eastAsia="" w:bidi=""/>
  <w:docVars>
    <w:docVar w:name="__Grammarly_42____i" w:val="H4sIAAAAAAAEAKtWckksSQxILCpxzi/NK1GyMqwFAAEhoTITAAAA"/>
    <w:docVar w:name="__Grammarly_42___1" w:val="H4sIAAAAAAAEAKtWcslP9kxRslIyNDYysDAyMzI0MLY0NjMwsjBW0lEKTi0uzszPAykwrAUASVBtNiwAAAA="/>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Nunito Sans" w:hAnsi="Nunito Sans" w:eastAsia="Nunito Sans" w:cs="Times New Roman"/>
        <w:lang w:val="en-GB" w:eastAsia="en-GB"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sid w:val="00bd428e"/>
    <w:pPr>
      <w:widowControl w:val="false"/>
      <w:suppressAutoHyphens w:val="true"/>
      <w:bidi w:val="0"/>
      <w:spacing w:before="0" w:after="0"/>
      <w:jc w:val="left"/>
    </w:pPr>
    <w:rPr>
      <w:rFonts w:ascii="Nunito Sans" w:hAnsi="Nunito Sans" w:eastAsia="Nunito Sans" w:cs="Nunito Sans"/>
      <w:color w:val="auto"/>
      <w:kern w:val="0"/>
      <w:sz w:val="22"/>
      <w:szCs w:val="22"/>
      <w:lang w:val="en-GB" w:eastAsia="en-GB" w:bidi="en-GB"/>
    </w:rPr>
  </w:style>
  <w:style w:type="paragraph" w:styleId="Heading1">
    <w:name w:val="Heading 1"/>
    <w:basedOn w:val="Normal"/>
    <w:link w:val="Heading1Char"/>
    <w:uiPriority w:val="1"/>
    <w:qFormat/>
    <w:rsid w:val="0060387a"/>
    <w:pPr>
      <w:spacing w:lineRule="auto" w:line="163" w:before="452" w:after="0"/>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false"/>
      <w:tabs>
        <w:tab w:val="clear" w:pos="720"/>
        <w:tab w:val="right" w:pos="5263" w:leader="none"/>
      </w:tabs>
      <w:suppressAutoHyphens w:val="true"/>
      <w:bidi w:val="0"/>
      <w:snapToGrid w:val="false"/>
      <w:spacing w:lineRule="exact" w:line="640" w:before="0" w:after="320"/>
      <w:contextualSpacing/>
      <w:jc w:val="left"/>
      <w:outlineLvl w:val="1"/>
    </w:pPr>
    <w:rPr>
      <w:rFonts w:ascii="Nunito Sans Black" w:hAnsi="Nunito Sans Black" w:eastAsia="NunitoSans-Black" w:cs="NunitoSans-Black"/>
      <w:bCs/>
      <w:color w:val="7414DC"/>
      <w:spacing w:val="-11"/>
      <w:kern w:val="0"/>
      <w:sz w:val="60"/>
      <w:szCs w:val="60"/>
      <w:lang w:val="en-GB" w:eastAsia="en-GB" w:bidi="en-GB"/>
    </w:rPr>
  </w:style>
  <w:style w:type="paragraph" w:styleId="Heading3">
    <w:name w:val="Heading 3"/>
    <w:basedOn w:val="Heading2"/>
    <w:uiPriority w:val="1"/>
    <w:qFormat/>
    <w:rsid w:val="00f34350"/>
    <w:pPr>
      <w:spacing w:lineRule="exact" w:line="260" w:before="0" w:after="120"/>
      <w:contextualSpacing/>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lang w:bidi="ar-SA"/>
    </w:rPr>
  </w:style>
  <w:style w:type="paragraph" w:styleId="Heading6">
    <w:name w:val="Heading 6"/>
    <w:basedOn w:val="Normal"/>
    <w:next w:val="Normal"/>
    <w:link w:val="Heading6Char"/>
    <w:uiPriority w:val="9"/>
    <w:unhideWhenUsed/>
    <w:qFormat/>
    <w:rsid w:val="00bd428e"/>
    <w:pPr>
      <w:pBdr>
        <w:bottom w:val="single" w:sz="2" w:space="12" w:color="000000"/>
      </w:pBdr>
      <w:spacing w:lineRule="exact" w:line="341"/>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val="true"/>
      <w:keepLines/>
      <w:spacing w:before="40" w:after="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val="true"/>
      <w:keepLines/>
      <w:spacing w:before="40" w:after="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val="true"/>
      <w:keepLines/>
      <w:spacing w:before="40" w:after="0"/>
      <w:outlineLvl w:val="8"/>
    </w:pPr>
    <w:rPr>
      <w:rFonts w:eastAsia="SimHei" w:cs="Times New Roman"/>
      <w:i/>
      <w:iCs/>
      <w:color w:val="272727"/>
      <w:sz w:val="21"/>
      <w:szCs w:val="21"/>
    </w:rPr>
  </w:style>
  <w:style w:type="character" w:styleId="DefaultParagraphFont" w:default="1">
    <w:name w:val="Default Paragraph Font"/>
    <w:uiPriority w:val="1"/>
    <w:semiHidden/>
    <w:unhideWhenUsed/>
    <w:qFormat/>
    <w:rPr/>
  </w:style>
  <w:style w:type="character" w:styleId="HeaderChar" w:customStyle="1">
    <w:name w:val="Header Char"/>
    <w:link w:val="Header"/>
    <w:uiPriority w:val="99"/>
    <w:qFormat/>
    <w:rsid w:val="00fb3b35"/>
    <w:rPr>
      <w:rFonts w:ascii="Nunito Sans" w:hAnsi="Nunito Sans" w:eastAsia="Nunito Sans" w:cs="Nunito Sans"/>
      <w:lang w:val="en-GB" w:eastAsia="en-GB" w:bidi="en-GB"/>
    </w:rPr>
  </w:style>
  <w:style w:type="character" w:styleId="FooterChar" w:customStyle="1">
    <w:name w:val="Footer Char"/>
    <w:link w:val="Footer"/>
    <w:uiPriority w:val="99"/>
    <w:qFormat/>
    <w:rsid w:val="00fb3b35"/>
    <w:rPr>
      <w:rFonts w:ascii="Nunito Sans" w:hAnsi="Nunito Sans" w:eastAsia="Nunito Sans" w:cs="Nunito Sans"/>
      <w:lang w:val="en-GB" w:eastAsia="en-GB" w:bidi="en-GB"/>
    </w:rPr>
  </w:style>
  <w:style w:type="character" w:styleId="Strong">
    <w:name w:val="Strong"/>
    <w:uiPriority w:val="22"/>
    <w:qFormat/>
    <w:rsid w:val="00f34350"/>
    <w:rPr>
      <w:b/>
      <w:bCs/>
    </w:rPr>
  </w:style>
  <w:style w:type="character" w:styleId="BalloonTextChar" w:customStyle="1">
    <w:name w:val="Balloon Text Char"/>
    <w:link w:val="BalloonText"/>
    <w:uiPriority w:val="99"/>
    <w:semiHidden/>
    <w:qFormat/>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qFormat/>
    <w:rsid w:val="00bd428e"/>
    <w:rPr>
      <w:rFonts w:ascii="Nunito Sans" w:hAnsi="Nunito Sans" w:eastAsia="Nunito Sans" w:cs="Nunito Sans"/>
      <w:b/>
      <w:color w:val="2E2E2F"/>
      <w:sz w:val="26"/>
      <w:lang w:val="en-GB" w:eastAsia="en-GB" w:bidi="en-GB"/>
    </w:rPr>
  </w:style>
  <w:style w:type="character" w:styleId="BadgesHeadlineChar" w:customStyle="1">
    <w:name w:val="Badges Headline Char"/>
    <w:link w:val="BadgesHeadline"/>
    <w:uiPriority w:val="1"/>
    <w:qFormat/>
    <w:rsid w:val="00b2380e"/>
    <w:rPr>
      <w:rFonts w:ascii="Nunito Sans" w:hAnsi="Nunito Sans" w:eastAsia="Nunito Sans" w:cs="Nunito Sans"/>
      <w:b/>
      <w:sz w:val="16"/>
      <w:lang w:val="en-GB" w:eastAsia="en-GB" w:bidi="en-GB"/>
    </w:rPr>
  </w:style>
  <w:style w:type="character" w:styleId="BadgesBodyChar" w:customStyle="1">
    <w:name w:val="Badges Body Char"/>
    <w:link w:val="BadgesBody"/>
    <w:uiPriority w:val="1"/>
    <w:qFormat/>
    <w:rsid w:val="00b2380e"/>
    <w:rPr>
      <w:rFonts w:ascii="Nunito Light" w:hAnsi="Nunito Light" w:eastAsia="Nunito Sans" w:cs="Nunito Sans"/>
      <w:b w:val="false"/>
      <w:sz w:val="16"/>
      <w:lang w:val="en-GB" w:eastAsia="en-GB" w:bidi="en-GB"/>
    </w:rPr>
  </w:style>
  <w:style w:type="character" w:styleId="QuestionsChar" w:customStyle="1">
    <w:name w:val="Questions Char"/>
    <w:link w:val="Questions"/>
    <w:uiPriority w:val="1"/>
    <w:qFormat/>
    <w:rsid w:val="00260c71"/>
    <w:rPr>
      <w:rFonts w:ascii="Nunito Sans" w:hAnsi="Nunito Sans" w:eastAsia="Nunito Sans" w:cs="Nunito Sans"/>
      <w:sz w:val="19"/>
      <w:u w:val="dotted"/>
      <w:lang w:val="en-GB" w:eastAsia="en-GB" w:bidi="en-GB"/>
    </w:rPr>
  </w:style>
  <w:style w:type="character" w:styleId="Heading2Char" w:customStyle="1">
    <w:name w:val="Heading 2 Char"/>
    <w:link w:val="Heading2"/>
    <w:uiPriority w:val="1"/>
    <w:qFormat/>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qFormat/>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qFormat/>
    <w:rsid w:val="008a3608"/>
    <w:rPr>
      <w:rFonts w:ascii="Nunito Sans Black" w:hAnsi="Nunito Sans Black" w:eastAsia="NunitoSans-Black" w:cs="NunitoSans-Black"/>
      <w:bCs/>
      <w:color w:val="7414DC"/>
      <w:spacing w:val="-10"/>
      <w:sz w:val="60"/>
      <w:szCs w:val="60"/>
      <w:lang w:val="en-GB" w:eastAsia="en-GB" w:bidi="en-GB"/>
    </w:rPr>
  </w:style>
  <w:style w:type="character" w:styleId="BodyTextChar" w:customStyle="1">
    <w:name w:val="Body Text Char"/>
    <w:uiPriority w:val="1"/>
    <w:qFormat/>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qFormat/>
    <w:rsid w:val="00551736"/>
    <w:rPr>
      <w:rFonts w:ascii="Nunito Sans" w:hAnsi="Nunito Sans" w:eastAsia="Nunito Sans" w:cs="Nunito Sans"/>
      <w:sz w:val="19"/>
      <w:szCs w:val="20"/>
      <w:lang w:val="en-GB" w:eastAsia="en-GB" w:bidi="en-GB"/>
    </w:rPr>
  </w:style>
  <w:style w:type="character" w:styleId="Heading1Char" w:customStyle="1">
    <w:name w:val="Heading 1 Char"/>
    <w:link w:val="Heading1"/>
    <w:uiPriority w:val="1"/>
    <w:qFormat/>
    <w:rsid w:val="006b2ffc"/>
    <w:rPr>
      <w:rFonts w:ascii="Nunito Sans Black" w:hAnsi="Nunito Sans Black" w:eastAsia="NunitoSans-Black" w:cs="NunitoSans-Black"/>
      <w:bCs/>
      <w:color w:val="7414DC"/>
      <w:spacing w:val="-27"/>
      <w:sz w:val="120"/>
      <w:szCs w:val="120"/>
      <w:lang w:val="en-GB" w:eastAsia="en-GB" w:bidi="en-GB"/>
    </w:rPr>
  </w:style>
  <w:style w:type="character" w:styleId="BadgeoverlapChar" w:customStyle="1">
    <w:name w:val="Badge overlap Char"/>
    <w:link w:val="Badgeoverlap"/>
    <w:uiPriority w:val="1"/>
    <w:qFormat/>
    <w:rsid w:val="00c10e3a"/>
    <w:rPr>
      <w:rFonts w:ascii="Nunito Light" w:hAnsi="Nunito Light" w:eastAsia="Nunito Sans" w:cs="Nunito Sans"/>
      <w:b w:val="false"/>
      <w:spacing w:val="-228"/>
      <w:sz w:val="16"/>
      <w:lang w:val="en-GB" w:eastAsia="en-GB" w:bidi="en-GB"/>
    </w:r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qFormat/>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qFormat/>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qFormat/>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qFormat/>
    <w:rsid w:val="00d217f6"/>
    <w:rPr/>
  </w:style>
  <w:style w:type="character" w:styleId="PlaceholderText">
    <w:name w:val="Placeholder Text"/>
    <w:uiPriority w:val="99"/>
    <w:semiHidden/>
    <w:qFormat/>
    <w:rsid w:val="006e4079"/>
    <w:rPr>
      <w:color w:val="808080"/>
    </w:rPr>
  </w:style>
  <w:style w:type="character" w:styleId="CommentTextChar" w:customStyle="1">
    <w:name w:val="Comment Text Char"/>
    <w:basedOn w:val="DefaultParagraphFont"/>
    <w:link w:val="Annotationtext"/>
    <w:uiPriority w:val="99"/>
    <w:semiHidden/>
    <w:qFormat/>
    <w:rPr>
      <w:rFonts w:cs="Nunito Sans"/>
      <w:lang w:bidi="en-GB"/>
    </w:rPr>
  </w:style>
  <w:style w:type="character" w:styleId="Annotationreference">
    <w:name w:val="annotation reference"/>
    <w:basedOn w:val="DefaultParagraphFont"/>
    <w:uiPriority w:val="99"/>
    <w:semiHidden/>
    <w:unhideWhenUsed/>
    <w:qFormat/>
    <w:rPr>
      <w:sz w:val="16"/>
      <w:szCs w:val="16"/>
    </w:rPr>
  </w:style>
  <w:style w:type="character" w:styleId="NumberingSymbols">
    <w:name w:val="Numbering Symbols"/>
    <w:qFormat/>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link w:val="BodyTextChar"/>
    <w:uiPriority w:val="1"/>
    <w:qFormat/>
    <w:rsid w:val="007e58c6"/>
    <w:pPr>
      <w:widowControl w:val="false"/>
      <w:suppressAutoHyphens w:val="true"/>
      <w:bidi w:val="0"/>
      <w:spacing w:lineRule="exact" w:line="260" w:before="0" w:after="0"/>
      <w:jc w:val="left"/>
    </w:pPr>
    <w:rPr>
      <w:rFonts w:ascii="Nunito Sans" w:hAnsi="Nunito Sans" w:eastAsia="Nunito Sans" w:cs="Nunito Sans"/>
      <w:color w:val="auto"/>
      <w:kern w:val="0"/>
      <w:sz w:val="20"/>
      <w:szCs w:val="20"/>
      <w:lang w:val="en-GB" w:eastAsia="en-GB" w:bidi="en-GB"/>
    </w:rPr>
  </w:style>
  <w:style w:type="paragraph" w:styleId="List">
    <w:name w:val="List"/>
    <w:basedOn w:val="BodyText"/>
    <w:uiPriority w:val="99"/>
    <w:unhideWhenUsed/>
    <w:rsid w:val="00b349ae"/>
    <w:pPr>
      <w:numPr>
        <w:ilvl w:val="0"/>
        <w:numId w:val="8"/>
      </w:numPr>
      <w:spacing w:before="0" w:after="0"/>
      <w:contextualSpacing/>
    </w:pPr>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Paragraph">
    <w:name w:val="List Paragraph"/>
    <w:basedOn w:val="BodyText"/>
    <w:uiPriority w:val="34"/>
    <w:qFormat/>
    <w:rsid w:val="004e768c"/>
    <w:pPr>
      <w:numPr>
        <w:ilvl w:val="0"/>
        <w:numId w:val="1"/>
      </w:numPr>
      <w:tabs>
        <w:tab w:val="clear" w:pos="720"/>
        <w:tab w:val="left" w:pos="312" w:leader="none"/>
      </w:tabs>
      <w:spacing w:before="118" w:after="118"/>
    </w:pPr>
    <w:rPr>
      <w:rFonts w:eastAsia="NunitoSans-Light" w:cs="NunitoSans-Light"/>
      <w:color w:val="000000"/>
      <w:kern w:val="2"/>
    </w:rPr>
  </w:style>
  <w:style w:type="paragraph" w:styleId="TableParagraph" w:customStyle="1">
    <w:name w:val="Table Paragraph"/>
    <w:basedOn w:val="Normal"/>
    <w:uiPriority w:val="1"/>
    <w:qFormat/>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fb3b35"/>
    <w:pPr>
      <w:tabs>
        <w:tab w:val="clear" w:pos="720"/>
        <w:tab w:val="center" w:pos="4513" w:leader="none"/>
        <w:tab w:val="right" w:pos="9026" w:leader="none"/>
      </w:tabs>
    </w:pPr>
    <w:rPr/>
  </w:style>
  <w:style w:type="paragraph" w:styleId="Footer">
    <w:name w:val="Footer"/>
    <w:basedOn w:val="Normal"/>
    <w:link w:val="FooterChar"/>
    <w:uiPriority w:val="99"/>
    <w:unhideWhenUsed/>
    <w:rsid w:val="00fb3b35"/>
    <w:pPr>
      <w:tabs>
        <w:tab w:val="clear" w:pos="720"/>
        <w:tab w:val="center" w:pos="4513" w:leader="none"/>
        <w:tab w:val="right" w:pos="9026" w:leader="none"/>
      </w:tabs>
    </w:pPr>
    <w:rPr/>
  </w:style>
  <w:style w:type="paragraph" w:styleId="Subheading" w:customStyle="1">
    <w:name w:val="Subheading"/>
    <w:basedOn w:val="Normal"/>
    <w:uiPriority w:val="1"/>
    <w:qFormat/>
    <w:rsid w:val="00a56bf0"/>
    <w:pPr>
      <w:spacing w:before="113" w:after="0"/>
    </w:pPr>
    <w:rPr>
      <w:rFonts w:ascii="Nunito Sans Black" w:hAnsi="Nunito Sans Black"/>
      <w:color w:val="2E2E2F"/>
      <w:sz w:val="60"/>
    </w:rPr>
  </w:style>
  <w:style w:type="paragraph" w:styleId="Imagecaption" w:customStyle="1">
    <w:name w:val="Image caption"/>
    <w:basedOn w:val="BodyText"/>
    <w:uiPriority w:val="1"/>
    <w:qFormat/>
    <w:rsid w:val="00b117a9"/>
    <w:pPr>
      <w:pBdr>
        <w:bottom w:val="single" w:sz="2" w:space="1" w:color="000000"/>
      </w:pBdr>
      <w:spacing w:lineRule="exact" w:line="200" w:before="8" w:after="260"/>
    </w:pPr>
    <w:rPr>
      <w:sz w:val="15"/>
    </w:rPr>
  </w:style>
  <w:style w:type="paragraph" w:styleId="Quotehighlight" w:customStyle="1">
    <w:name w:val="Quote highlight"/>
    <w:basedOn w:val="Normal"/>
    <w:uiPriority w:val="1"/>
    <w:qFormat/>
    <w:rsid w:val="00f64801"/>
    <w:pPr>
      <w:pBdr>
        <w:top w:val="single" w:sz="2" w:space="4" w:color="000000"/>
        <w:bottom w:val="single" w:sz="2" w:space="4" w:color="000000"/>
      </w:pBdr>
      <w:snapToGrid w:val="false"/>
      <w:spacing w:lineRule="exact" w:line="360" w:before="160" w:after="160"/>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leader="none"/>
      </w:tabs>
      <w:spacing w:before="0" w:after="300"/>
      <w:contextualSpacing w:val="false"/>
    </w:pPr>
    <w:rPr>
      <w:spacing w:val="-10"/>
    </w:rPr>
  </w:style>
  <w:style w:type="paragraph" w:styleId="BalloonText">
    <w:name w:val="Balloon Text"/>
    <w:basedOn w:val="Normal"/>
    <w:link w:val="BalloonTextChar"/>
    <w:uiPriority w:val="99"/>
    <w:semiHidden/>
    <w:unhideWhenUsed/>
    <w:qFormat/>
    <w:rsid w:val="0060387a"/>
    <w:pPr/>
    <w:rPr>
      <w:rFonts w:ascii="Tahoma" w:hAnsi="Tahoma" w:cs="Tahoma"/>
      <w:sz w:val="16"/>
      <w:szCs w:val="16"/>
    </w:rPr>
  </w:style>
  <w:style w:type="paragraph" w:styleId="BadgesHeadline" w:customStyle="1">
    <w:name w:val="Badges Headline"/>
    <w:basedOn w:val="Normal"/>
    <w:link w:val="BadgesHeadlineChar"/>
    <w:uiPriority w:val="1"/>
    <w:qFormat/>
    <w:rsid w:val="00b2380e"/>
    <w:pPr>
      <w:spacing w:lineRule="exact" w:line="200"/>
    </w:pPr>
    <w:rPr>
      <w:b/>
      <w:sz w:val="16"/>
    </w:rPr>
  </w:style>
  <w:style w:type="paragraph" w:styleId="BadgesBody" w:customStyle="1">
    <w:name w:val="Badges Body"/>
    <w:basedOn w:val="BadgesHeadline"/>
    <w:link w:val="BadgesBodyChar"/>
    <w:uiPriority w:val="1"/>
    <w:qFormat/>
    <w:rsid w:val="00b2380e"/>
    <w:pPr>
      <w:spacing w:lineRule="auto" w:line="218"/>
    </w:pPr>
    <w:rPr>
      <w:rFonts w:ascii="Nunito Light" w:hAnsi="Nunito Light"/>
      <w:b w:val="false"/>
    </w:rPr>
  </w:style>
  <w:style w:type="paragraph" w:styleId="Questions" w:customStyle="1">
    <w:name w:val="Questions"/>
    <w:basedOn w:val="Normal"/>
    <w:link w:val="QuestionsChar"/>
    <w:uiPriority w:val="1"/>
    <w:qFormat/>
    <w:rsid w:val="00260c71"/>
    <w:pPr>
      <w:tabs>
        <w:tab w:val="clear" w:pos="720"/>
        <w:tab w:val="right" w:pos="2552" w:leader="none"/>
      </w:tabs>
      <w:spacing w:lineRule="exact" w:line="240"/>
    </w:pPr>
    <w:rPr>
      <w:sz w:val="19"/>
      <w:u w:val="dotted"/>
    </w:rPr>
  </w:style>
  <w:style w:type="paragraph" w:styleId="Numbers" w:customStyle="1">
    <w:name w:val="Numbers"/>
    <w:basedOn w:val="ContentsTitle"/>
    <w:link w:val="NumbersChar"/>
    <w:uiPriority w:val="1"/>
    <w:qFormat/>
    <w:rsid w:val="008a3608"/>
    <w:pPr>
      <w:spacing w:lineRule="exact" w:line="600" w:before="0" w:after="0"/>
    </w:pPr>
    <w:rPr>
      <w:lang w:bidi="ar-SA"/>
    </w:rPr>
  </w:style>
  <w:style w:type="paragraph" w:styleId="Columnbullets" w:customStyle="1">
    <w:name w:val="Column bullets"/>
    <w:basedOn w:val="BodyText"/>
    <w:link w:val="ColumnbulletsChar"/>
    <w:uiPriority w:val="1"/>
    <w:qFormat/>
    <w:rsid w:val="00551736"/>
    <w:pPr>
      <w:spacing w:lineRule="exact" w:line="240"/>
    </w:pPr>
    <w:rPr>
      <w:sz w:val="19"/>
    </w:rPr>
  </w:style>
  <w:style w:type="paragraph" w:styleId="Coulumnbullets" w:customStyle="1">
    <w:name w:val="Coulumn bullets"/>
    <w:basedOn w:val="Normal"/>
    <w:qFormat/>
    <w:rsid w:val="00537d6b"/>
    <w:pPr>
      <w:numPr>
        <w:ilvl w:val="0"/>
        <w:numId w:val="2"/>
      </w:numPr>
    </w:pPr>
    <w:rPr/>
  </w:style>
  <w:style w:type="paragraph" w:styleId="BasicParagraph" w:customStyle="1">
    <w:name w:val="[Basic Paragraph]"/>
    <w:basedOn w:val="Normal"/>
    <w:uiPriority w:val="99"/>
    <w:qFormat/>
    <w:rsid w:val="003c1889"/>
    <w:pPr>
      <w:widowControl/>
      <w:spacing w:lineRule="auto" w:line="288"/>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false"/>
      <w:spacing w:lineRule="exact" w:line="320" w:before="0" w:after="0"/>
      <w:contextualSpacing w:val="false"/>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lineRule="exact" w:line="240" w:before="0" w:after="240"/>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sz="2" w:space="6" w:color="000000"/>
      </w:pBdr>
    </w:pPr>
    <w:rPr/>
  </w:style>
  <w:style w:type="paragraph" w:styleId="Badgeoverlap" w:customStyle="1">
    <w:name w:val="Badge overlap"/>
    <w:basedOn w:val="BadgesBody"/>
    <w:link w:val="BadgeoverlapChar"/>
    <w:uiPriority w:val="1"/>
    <w:qFormat/>
    <w:rsid w:val="00c10e3a"/>
    <w:pPr/>
    <w:rPr>
      <w:spacing w:val="-228"/>
      <w:lang w:bidi="ar-SA"/>
    </w:rPr>
  </w:style>
  <w:style w:type="paragraph" w:styleId="TOC1">
    <w:name w:val="TOC 1"/>
    <w:basedOn w:val="Heading2"/>
    <w:next w:val="Normal"/>
    <w:autoRedefine/>
    <w:uiPriority w:val="39"/>
    <w:unhideWhenUsed/>
    <w:rsid w:val="00a56bf0"/>
    <w:pPr>
      <w:tabs>
        <w:tab w:val="clear" w:pos="5263"/>
        <w:tab w:val="right" w:pos="10550" w:leader="none"/>
      </w:tabs>
      <w:spacing w:lineRule="auto" w:line="240" w:before="0" w:after="0"/>
      <w:contextualSpacing/>
    </w:pPr>
    <w:rPr>
      <w:sz w:val="36"/>
    </w:rPr>
  </w:style>
  <w:style w:type="paragraph" w:styleId="TOC2">
    <w:name w:val="TOC 2"/>
    <w:basedOn w:val="TOC1"/>
    <w:next w:val="Normal"/>
    <w:autoRedefine/>
    <w:uiPriority w:val="39"/>
    <w:unhideWhenUsed/>
    <w:rsid w:val="00a56bf0"/>
    <w:pPr>
      <w:tabs>
        <w:tab w:val="right" w:pos="10490" w:leader="none"/>
        <w:tab w:val="right" w:pos="10550" w:leader="none"/>
      </w:tabs>
    </w:pPr>
    <w:rPr>
      <w:rFonts w:ascii="Nunito Sans" w:hAnsi="Nunito Sans"/>
      <w:sz w:val="28"/>
    </w:rPr>
  </w:style>
  <w:style w:type="paragraph" w:styleId="TOC3">
    <w:name w:val="TOC 3"/>
    <w:basedOn w:val="BodyText"/>
    <w:next w:val="Normal"/>
    <w:autoRedefine/>
    <w:uiPriority w:val="39"/>
    <w:unhideWhenUsed/>
    <w:rsid w:val="00a56bf0"/>
    <w:pPr>
      <w:spacing w:lineRule="auto" w:line="240"/>
    </w:pPr>
    <w:rPr>
      <w:color w:val="000000"/>
    </w:rPr>
  </w:style>
  <w:style w:type="paragraph" w:styleId="TOC4">
    <w:name w:val="TOC 4"/>
    <w:basedOn w:val="TOC3"/>
    <w:next w:val="Normal"/>
    <w:autoRedefine/>
    <w:uiPriority w:val="39"/>
    <w:unhideWhenUsed/>
    <w:rsid w:val="00721886"/>
    <w:pPr>
      <w:ind w:left="440"/>
    </w:pPr>
    <w:rPr/>
  </w:style>
  <w:style w:type="paragraph" w:styleId="TOC5">
    <w:name w:val="TOC 5"/>
    <w:basedOn w:val="TOC3"/>
    <w:next w:val="Normal"/>
    <w:autoRedefine/>
    <w:uiPriority w:val="39"/>
    <w:unhideWhenUsed/>
    <w:rsid w:val="00721886"/>
    <w:pPr>
      <w:ind w:left="660"/>
    </w:pPr>
    <w:rPr/>
  </w:style>
  <w:style w:type="paragraph" w:styleId="TOC6">
    <w:name w:val="TOC 6"/>
    <w:basedOn w:val="TOC3"/>
    <w:next w:val="Normal"/>
    <w:autoRedefine/>
    <w:uiPriority w:val="39"/>
    <w:unhideWhenUsed/>
    <w:rsid w:val="00721886"/>
    <w:pPr>
      <w:ind w:left="880"/>
    </w:pPr>
    <w:rPr/>
  </w:style>
  <w:style w:type="paragraph" w:styleId="TOC7">
    <w:name w:val="TOC 7"/>
    <w:basedOn w:val="TOC3"/>
    <w:next w:val="Normal"/>
    <w:autoRedefine/>
    <w:uiPriority w:val="39"/>
    <w:unhideWhenUsed/>
    <w:rsid w:val="00721886"/>
    <w:pPr>
      <w:ind w:left="1100"/>
    </w:pPr>
    <w:rPr/>
  </w:style>
  <w:style w:type="paragraph" w:styleId="TOC8">
    <w:name w:val="TOC 8"/>
    <w:basedOn w:val="TOC3"/>
    <w:next w:val="Normal"/>
    <w:autoRedefine/>
    <w:uiPriority w:val="39"/>
    <w:unhideWhenUsed/>
    <w:rsid w:val="00721886"/>
    <w:pPr>
      <w:ind w:left="1320"/>
    </w:pPr>
    <w:rPr/>
  </w:style>
  <w:style w:type="paragraph" w:styleId="TOC9">
    <w:name w:val="TOC 9"/>
    <w:basedOn w:val="TOC3"/>
    <w:next w:val="Normal"/>
    <w:autoRedefine/>
    <w:uiPriority w:val="39"/>
    <w:unhideWhenUsed/>
    <w:rsid w:val="00721886"/>
    <w:pPr>
      <w:ind w:left="1540"/>
    </w:pPr>
    <w:rPr/>
  </w:style>
  <w:style w:type="paragraph" w:styleId="Textbox" w:customStyle="1">
    <w:name w:val="Text box"/>
    <w:basedOn w:val="BodyText"/>
    <w:uiPriority w:val="1"/>
    <w:qFormat/>
    <w:rsid w:val="00d217f6"/>
    <w:pPr/>
    <w:rPr>
      <w:b/>
      <w:sz w:val="24"/>
      <w:szCs w:val="24"/>
    </w:rPr>
  </w:style>
  <w:style w:type="paragraph" w:styleId="ListBullet">
    <w:name w:val="List Bullet"/>
    <w:basedOn w:val="List"/>
    <w:uiPriority w:val="99"/>
    <w:unhideWhenUsed/>
    <w:rsid w:val="007e58c6"/>
    <w:pPr>
      <w:numPr>
        <w:ilvl w:val="0"/>
        <w:numId w:val="9"/>
      </w:numPr>
    </w:pPr>
    <w:rPr/>
  </w:style>
  <w:style w:type="paragraph" w:styleId="ListBullet3">
    <w:name w:val="List Bullet 3"/>
    <w:basedOn w:val="List"/>
    <w:uiPriority w:val="99"/>
    <w:unhideWhenUsed/>
    <w:rsid w:val="007e58c6"/>
    <w:pPr>
      <w:numPr>
        <w:ilvl w:val="0"/>
        <w:numId w:val="10"/>
      </w:numPr>
    </w:pPr>
    <w:rPr>
      <w:lang w:val="fr-FR"/>
    </w:rPr>
  </w:style>
  <w:style w:type="paragraph" w:styleId="ListBullet2">
    <w:name w:val="List Bullet 2"/>
    <w:basedOn w:val="List"/>
    <w:uiPriority w:val="99"/>
    <w:unhideWhenUsed/>
    <w:rsid w:val="00b349ae"/>
    <w:pPr/>
    <w:rPr/>
  </w:style>
  <w:style w:type="paragraph" w:styleId="ListBullet4">
    <w:name w:val="List Bullet 4"/>
    <w:basedOn w:val="List"/>
    <w:uiPriority w:val="99"/>
    <w:unhideWhenUsed/>
    <w:rsid w:val="007e58c6"/>
    <w:pPr>
      <w:numPr>
        <w:ilvl w:val="0"/>
        <w:numId w:val="11"/>
      </w:numPr>
    </w:pPr>
    <w:rPr>
      <w:lang w:val="fr-FR"/>
    </w:rPr>
  </w:style>
  <w:style w:type="paragraph" w:styleId="ListNumber">
    <w:name w:val="List Number"/>
    <w:basedOn w:val="BodyText"/>
    <w:uiPriority w:val="99"/>
    <w:unhideWhenUsed/>
    <w:rsid w:val="007e58c6"/>
    <w:pPr>
      <w:numPr>
        <w:ilvl w:val="0"/>
        <w:numId w:val="7"/>
      </w:numPr>
      <w:spacing w:before="0" w:after="0"/>
      <w:contextualSpacing/>
    </w:pPr>
    <w:rPr/>
  </w:style>
  <w:style w:type="paragraph" w:styleId="ListNumber2">
    <w:name w:val="List Number 2"/>
    <w:basedOn w:val="ListNumber"/>
    <w:uiPriority w:val="99"/>
    <w:unhideWhenUsed/>
    <w:rsid w:val="00ea1fa8"/>
    <w:pPr>
      <w:numPr>
        <w:ilvl w:val="0"/>
        <w:numId w:val="6"/>
      </w:numPr>
    </w:pPr>
    <w:rPr/>
  </w:style>
  <w:style w:type="paragraph" w:styleId="ListNumber3">
    <w:name w:val="List Number 3"/>
    <w:basedOn w:val="BodyText"/>
    <w:uiPriority w:val="99"/>
    <w:unhideWhenUsed/>
    <w:rsid w:val="00ea1fa8"/>
    <w:pPr>
      <w:numPr>
        <w:ilvl w:val="0"/>
        <w:numId w:val="5"/>
      </w:numPr>
      <w:spacing w:before="0" w:after="0"/>
      <w:contextualSpacing/>
    </w:pPr>
    <w:rPr/>
  </w:style>
  <w:style w:type="paragraph" w:styleId="ListNumber4">
    <w:name w:val="List Number 4"/>
    <w:basedOn w:val="BodyText"/>
    <w:uiPriority w:val="99"/>
    <w:unhideWhenUsed/>
    <w:rsid w:val="00ea1fa8"/>
    <w:pPr>
      <w:numPr>
        <w:ilvl w:val="0"/>
        <w:numId w:val="4"/>
      </w:numPr>
      <w:spacing w:before="0" w:after="0"/>
      <w:contextualSpacing/>
    </w:pPr>
    <w:rPr/>
  </w:style>
  <w:style w:type="paragraph" w:styleId="ListNumber5">
    <w:name w:val="List Number 5"/>
    <w:basedOn w:val="BodyText"/>
    <w:uiPriority w:val="99"/>
    <w:unhideWhenUsed/>
    <w:rsid w:val="00284431"/>
    <w:pPr>
      <w:numPr>
        <w:ilvl w:val="0"/>
        <w:numId w:val="3"/>
      </w:numPr>
      <w:spacing w:before="0" w:after="0"/>
      <w:contextualSpacing/>
    </w:pPr>
    <w:rPr/>
  </w:style>
  <w:style w:type="paragraph" w:styleId="ListContinue5">
    <w:name w:val="List Continue 5"/>
    <w:basedOn w:val="BodyText"/>
    <w:uiPriority w:val="99"/>
    <w:unhideWhenUsed/>
    <w:rsid w:val="00284431"/>
    <w:pPr>
      <w:numPr>
        <w:ilvl w:val="0"/>
        <w:numId w:val="12"/>
      </w:numPr>
      <w:spacing w:before="0" w:after="120"/>
      <w:contextualSpacing/>
    </w:pPr>
    <w:rPr/>
  </w:style>
  <w:style w:type="paragraph" w:styleId="ListContinue2">
    <w:name w:val="List Continue 2"/>
    <w:basedOn w:val="Normal"/>
    <w:uiPriority w:val="99"/>
    <w:unhideWhenUsed/>
    <w:rsid w:val="001b6d1f"/>
    <w:pPr>
      <w:spacing w:before="0" w:after="120"/>
      <w:ind w:left="566"/>
      <w:contextualSpacing/>
    </w:pPr>
    <w:rPr/>
  </w:style>
  <w:style w:type="paragraph" w:styleId="ListContinue3">
    <w:name w:val="List Continue 3"/>
    <w:basedOn w:val="Normal"/>
    <w:uiPriority w:val="99"/>
    <w:unhideWhenUsed/>
    <w:rsid w:val="001b6d1f"/>
    <w:pPr>
      <w:spacing w:before="0" w:after="120"/>
      <w:ind w:left="849"/>
      <w:contextualSpacing/>
    </w:pPr>
    <w:rPr/>
  </w:style>
  <w:style w:type="paragraph" w:styleId="NormalWeb">
    <w:name w:val="Normal (Web)"/>
    <w:basedOn w:val="Normal"/>
    <w:uiPriority w:val="99"/>
    <w:unhideWhenUsed/>
    <w:qFormat/>
    <w:rsid w:val="005a4945"/>
    <w:pPr>
      <w:widowControl/>
      <w:spacing w:beforeAutospacing="1" w:afterAutospacing="1"/>
    </w:pPr>
    <w:rPr>
      <w:rFonts w:ascii="Times New Roman" w:hAnsi="Times New Roman" w:eastAsia="Times New Roman" w:cs="Times New Roman"/>
      <w:sz w:val="24"/>
      <w:szCs w:val="24"/>
      <w:lang w:bidi="ar-SA"/>
    </w:rPr>
  </w:style>
  <w:style w:type="paragraph" w:styleId="Annotationtext">
    <w:name w:val="annotation text"/>
    <w:basedOn w:val="Normal"/>
    <w:link w:val="CommentTextChar"/>
    <w:uiPriority w:val="99"/>
    <w:semiHidden/>
    <w:unhideWhenUsed/>
    <w:qFormat/>
    <w:pPr/>
    <w:rPr>
      <w:sz w:val="20"/>
      <w:szCs w:val="20"/>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15AE57C5178E40BA60B50C210DC6BE" ma:contentTypeVersion="4" ma:contentTypeDescription="Create a new document." ma:contentTypeScope="" ma:versionID="70e4a224eec304aee190bbc1525a1163">
  <xsd:schema xmlns:xsd="http://www.w3.org/2001/XMLSchema" xmlns:xs="http://www.w3.org/2001/XMLSchema" xmlns:p="http://schemas.microsoft.com/office/2006/metadata/properties" xmlns:ns2="cecae9d6-a96f-4e1b-9ecc-6d1c553fa7d1" targetNamespace="http://schemas.microsoft.com/office/2006/metadata/properties" ma:root="true" ma:fieldsID="e0fcd080c69c0732e0803636ca3c51a3" ns2:_="">
    <xsd:import namespace="cecae9d6-a96f-4e1b-9ecc-6d1c553fa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e9d6-a96f-4e1b-9ecc-6d1c553fa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0CF14-38B1-4518-A3D2-EA049E26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e9d6-a96f-4e1b-9ecc-6d1c553fa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3.xml><?xml version="1.0" encoding="utf-8"?>
<ds:datastoreItem xmlns:ds="http://schemas.openxmlformats.org/officeDocument/2006/customXml" ds:itemID="{AC16655A-FC06-41F6-9BA0-F60A3AE328DD}">
  <ds:schemaRefs>
    <ds:schemaRef ds:uri="http://schemas.microsoft.com/office/2006/documentManagement/types"/>
    <ds:schemaRef ds:uri="cecae9d6-a96f-4e1b-9ecc-6d1c553fa7d1"/>
    <ds:schemaRef ds:uri="http://schemas.openxmlformats.org/package/2006/metadata/core-properties"/>
    <ds:schemaRef ds:uri="http://purl.org/dc/elements/1.1/"/>
    <ds:schemaRef ds:uri="http://www.w3.org/XML/1998/namespace"/>
    <ds:schemaRef ds:uri="http://schemas.microsoft.com/office/infopath/2007/PartnerControls"/>
    <ds:schemaRef ds:uri="http://purl.org/dc/term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6B7069C0-5D4B-43CC-8752-181A9BA4F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10191</TotalTime>
  <Application>LibreOffice/7.6.5.2$Windows_X86_64 LibreOffice_project/38d5f62f85355c192ef5f1dd47c5c0c0c6d6598b</Application>
  <AppVersion>15.0000</AppVersion>
  <Pages>1</Pages>
  <Words>346</Words>
  <Characters>1976</Characters>
  <CharactersWithSpaces>2318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2023-01-25T15:02:00Z</dcterms:created>
  <dc:creator>Jess Kelly</dc:creator>
  <dc:description/>
  <dc:language>en-GB</dc:language>
  <cp:lastModifiedBy/>
  <cp:lastPrinted>2024-06-02T14:26:38Z</cp:lastPrinted>
  <dcterms:modified xsi:type="dcterms:W3CDTF">2025-05-07T09:13:51Z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0x010100B315AE57C5178E40BA60B50C210DC6BE</vt:lpwstr>
  </property>
  <property fmtid="{D5CDD505-2E9C-101B-9397-08002B2CF9AE}" pid="3" name="Created">
    <vt:filetime>2018-03-22T00:00:00Z</vt:filetime>
  </property>
  <property fmtid="{D5CDD505-2E9C-101B-9397-08002B2CF9AE}" pid="4" name="Creator">
    <vt:lpwstr>Adobe InDesign CC 13.0 (Macintosh)</vt:lpwstr>
  </property>
  <property fmtid="{D5CDD505-2E9C-101B-9397-08002B2CF9AE}" pid="5" name="LastSaved">
    <vt:filetime>2018-03-22T00:00:00Z</vt:filetime>
  </property>
</Properties>
</file>