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rPr>
          <w:rFonts w:ascii="Nunito Sans" w:hAnsi="Nunito Sans"/>
        </w:rPr>
        <w:drawing>
          <wp:anchor behindDoc="0" distT="0" distB="0" distL="0" distR="0" simplePos="0" locked="0" layoutInCell="0" allowOverlap="1" relativeHeight="3">
            <wp:simplePos x="0" y="0"/>
            <wp:positionH relativeFrom="column">
              <wp:posOffset>-384810</wp:posOffset>
            </wp:positionH>
            <wp:positionV relativeFrom="paragraph">
              <wp:posOffset>-669925</wp:posOffset>
            </wp:positionV>
            <wp:extent cx="3059430" cy="1390015"/>
            <wp:effectExtent l="0" t="0" r="0" b="0"/>
            <wp:wrapSquare wrapText="largest"/>
            <wp:docPr id="1"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title=""/>
                    <pic:cNvPicPr>
                      <a:picLocks noChangeAspect="1" noChangeArrowheads="1"/>
                    </pic:cNvPicPr>
                  </pic:nvPicPr>
                  <pic:blipFill>
                    <a:blip r:embed="rId2"/>
                    <a:stretch>
                      <a:fillRect/>
                    </a:stretch>
                  </pic:blipFill>
                  <pic:spPr bwMode="auto">
                    <a:xfrm>
                      <a:off x="0" y="0"/>
                      <a:ext cx="3059430" cy="1390015"/>
                    </a:xfrm>
                    <a:prstGeom prst="rect">
                      <a:avLst/>
                    </a:prstGeom>
                  </pic:spPr>
                </pic:pic>
              </a:graphicData>
            </a:graphic>
          </wp:anchor>
        </w:drawing>
        <w:drawing>
          <wp:anchor behindDoc="0" distT="0" distB="0" distL="0" distR="0" simplePos="0" locked="0" layoutInCell="0" allowOverlap="1" relativeHeight="4">
            <wp:simplePos x="0" y="0"/>
            <wp:positionH relativeFrom="column">
              <wp:posOffset>7041515</wp:posOffset>
            </wp:positionH>
            <wp:positionV relativeFrom="paragraph">
              <wp:posOffset>-540385</wp:posOffset>
            </wp:positionV>
            <wp:extent cx="2295525" cy="3060700"/>
            <wp:effectExtent l="0" t="0" r="0" b="0"/>
            <wp:wrapSquare wrapText="largest"/>
            <wp:docPr id="2" name="Image1 Copy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y 2" descr="" title=""/>
                    <pic:cNvPicPr>
                      <a:picLocks noChangeAspect="1" noChangeArrowheads="1"/>
                    </pic:cNvPicPr>
                  </pic:nvPicPr>
                  <pic:blipFill>
                    <a:blip r:embed="rId3"/>
                    <a:srcRect l="9298" t="0" r="42192" b="14442"/>
                    <a:stretch>
                      <a:fillRect/>
                    </a:stretch>
                  </pic:blipFill>
                  <pic:spPr bwMode="auto">
                    <a:xfrm>
                      <a:off x="0" y="0"/>
                      <a:ext cx="2295525" cy="3060700"/>
                    </a:xfrm>
                    <a:prstGeom prst="rect">
                      <a:avLst/>
                    </a:prstGeom>
                  </pic:spPr>
                </pic:pic>
              </a:graphicData>
            </a:graphic>
          </wp:anchor>
        </w:drawing>
      </w:r>
    </w:p>
    <w:p>
      <w:pPr>
        <w:pStyle w:val="Normal"/>
        <w:bidi w:val="0"/>
        <w:jc w:val="start"/>
        <w:rPr>
          <w:rFonts w:ascii="Nunito Sans" w:hAnsi="Nunito Sans"/>
        </w:rPr>
      </w:pPr>
      <w:r>
        <w:rPr>
          <w:rFonts w:ascii="Nunito Sans" w:hAnsi="Nunito Sans"/>
        </w:rPr>
        <w:tab/>
        <w:tab/>
        <w:tab/>
        <w:tab/>
        <w:tab/>
        <w:tab/>
        <w:tab/>
        <w:tab/>
        <w:tab/>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b w:val="false"/>
          <w:bCs w:val="false"/>
          <w:sz w:val="24"/>
          <w:szCs w:val="24"/>
        </w:rPr>
      </w:pPr>
      <w:r>
        <w:rPr>
          <w:rFonts w:ascii="Nunito Sans" w:hAnsi="Nunito Sans"/>
          <w:b w:val="false"/>
          <w:bCs w:val="false"/>
          <w:sz w:val="20"/>
          <w:szCs w:val="20"/>
        </w:rPr>
        <w:t>Before beginning an instructed session you MUST:</w:t>
      </w:r>
    </w:p>
    <w:p>
      <w:pPr>
        <w:pStyle w:val="Normal"/>
        <w:bidi w:val="0"/>
        <w:jc w:val="start"/>
        <w:rPr>
          <w:rFonts w:ascii="Nunito Sans" w:hAnsi="Nunito Sans"/>
          <w:sz w:val="20"/>
          <w:szCs w:val="20"/>
        </w:rPr>
      </w:pPr>
      <w:r>
        <w:rPr>
          <w:rFonts w:ascii="Nunito Sans" w:hAnsi="Nunito Sans"/>
          <w:sz w:val="20"/>
          <w:szCs w:val="20"/>
        </w:rPr>
      </w:r>
    </w:p>
    <w:p>
      <w:pPr>
        <w:pStyle w:val="Normal"/>
        <w:bidi w:val="0"/>
        <w:jc w:val="start"/>
        <w:rPr>
          <w:sz w:val="24"/>
          <w:szCs w:val="24"/>
        </w:rPr>
      </w:pPr>
      <w:r>
        <w:rPr>
          <w:rFonts w:ascii="Nunito Sans" w:hAnsi="Nunito Sans"/>
          <w:b/>
          <w:bCs/>
          <w:sz w:val="20"/>
          <w:szCs w:val="20"/>
        </w:rPr>
        <w:t>Crate Stacking area/Climbing Shed hub</w:t>
      </w:r>
    </w:p>
    <w:p>
      <w:pPr>
        <w:pStyle w:val="Normal"/>
        <w:bidi w:val="0"/>
        <w:jc w:val="start"/>
        <w:rPr>
          <w:sz w:val="24"/>
          <w:szCs w:val="24"/>
        </w:rPr>
      </w:pPr>
      <w:r>
        <w:rPr>
          <w:rFonts w:ascii="Nunito Sans" w:hAnsi="Nunito Sans"/>
          <w:b w:val="false"/>
          <w:bCs w:val="false"/>
          <w:sz w:val="20"/>
          <w:szCs w:val="20"/>
        </w:rPr>
        <w:t xml:space="preserve">Follow Method Statement for rigging the </w:t>
      </w:r>
      <w:r>
        <w:rPr>
          <w:rFonts w:ascii="Nunito Sans" w:hAnsi="Nunito Sans"/>
          <w:b w:val="false"/>
          <w:bCs w:val="false"/>
          <w:sz w:val="20"/>
          <w:szCs w:val="20"/>
        </w:rPr>
        <w:t xml:space="preserve">Crate Stacking </w:t>
      </w:r>
      <w:r>
        <w:rPr>
          <w:rFonts w:ascii="Nunito Sans" w:hAnsi="Nunito Sans"/>
          <w:b w:val="false"/>
          <w:bCs w:val="false"/>
          <w:sz w:val="20"/>
          <w:szCs w:val="20"/>
        </w:rPr>
        <w:t>prior to sessions</w:t>
      </w:r>
    </w:p>
    <w:p>
      <w:pPr>
        <w:pStyle w:val="Normal"/>
        <w:bidi w:val="0"/>
        <w:jc w:val="start"/>
        <w:rPr>
          <w:sz w:val="24"/>
          <w:szCs w:val="24"/>
        </w:rPr>
      </w:pPr>
      <w:r>
        <w:rPr>
          <w:rFonts w:ascii="Nunito Sans" w:hAnsi="Nunito Sans"/>
          <w:b w:val="false"/>
          <w:bCs w:val="false"/>
          <w:sz w:val="20"/>
          <w:szCs w:val="20"/>
        </w:rPr>
        <w:t>Check all equipment before use, remove any that is damaged and isolate.</w:t>
      </w:r>
    </w:p>
    <w:p>
      <w:pPr>
        <w:pStyle w:val="Normal"/>
        <w:bidi w:val="0"/>
        <w:jc w:val="start"/>
        <w:rPr>
          <w:sz w:val="24"/>
          <w:szCs w:val="24"/>
        </w:rPr>
      </w:pPr>
      <w:r>
        <w:rPr/>
      </w:r>
    </w:p>
    <w:p>
      <w:pPr>
        <w:pStyle w:val="Normal"/>
        <w:bidi w:val="0"/>
        <w:jc w:val="start"/>
        <w:rPr>
          <w:sz w:val="24"/>
          <w:szCs w:val="24"/>
        </w:rPr>
      </w:pPr>
      <w:r>
        <w:rPr/>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b/>
          <w:bCs/>
          <w:sz w:val="24"/>
          <w:szCs w:val="24"/>
        </w:rPr>
      </w:pPr>
      <w:r>
        <w:rPr>
          <w:rFonts w:ascii="Nunito Sans" w:hAnsi="Nunito Sans"/>
          <w:b/>
          <w:bCs/>
          <w:sz w:val="20"/>
          <w:szCs w:val="20"/>
        </w:rPr>
        <w:t>After each session:</w:t>
      </w:r>
    </w:p>
    <w:p>
      <w:pPr>
        <w:pStyle w:val="Normal"/>
        <w:bidi w:val="0"/>
        <w:jc w:val="start"/>
        <w:rPr>
          <w:sz w:val="24"/>
          <w:szCs w:val="24"/>
        </w:rPr>
      </w:pPr>
      <w:r>
        <w:rPr>
          <w:rFonts w:ascii="Nunito Sans" w:hAnsi="Nunito Sans"/>
          <w:b w:val="false"/>
          <w:bCs w:val="false"/>
          <w:sz w:val="20"/>
          <w:szCs w:val="20"/>
        </w:rPr>
        <w:t xml:space="preserve">Ensure </w:t>
      </w:r>
      <w:r>
        <w:rPr>
          <w:rFonts w:ascii="Nunito Sans" w:hAnsi="Nunito Sans"/>
          <w:b w:val="false"/>
          <w:bCs w:val="false"/>
          <w:sz w:val="20"/>
          <w:szCs w:val="20"/>
        </w:rPr>
        <w:t>Crate Stacking area</w:t>
      </w:r>
      <w:r>
        <w:rPr>
          <w:rFonts w:ascii="Nunito Sans" w:hAnsi="Nunito Sans"/>
          <w:b w:val="false"/>
          <w:bCs w:val="false"/>
          <w:sz w:val="20"/>
          <w:szCs w:val="20"/>
        </w:rPr>
        <w:t xml:space="preserve"> is left tidy and ready for next use.  Report any damages and isolate damaged equipment.</w:t>
      </w:r>
    </w:p>
    <w:p>
      <w:pPr>
        <w:pStyle w:val="Normal"/>
        <w:bidi w:val="0"/>
        <w:jc w:val="start"/>
        <w:rPr/>
      </w:pPr>
      <w:r>
        <w:rPr>
          <w:rFonts w:ascii="Nunito Sans" w:hAnsi="Nunito Sans"/>
          <w:b w:val="false"/>
          <w:bCs w:val="false"/>
          <w:sz w:val="20"/>
          <w:szCs w:val="20"/>
        </w:rPr>
        <w:t xml:space="preserve">Ensure ropes hung to dry if needed. Secure all equipment in the </w:t>
      </w:r>
      <w:r>
        <w:rPr>
          <w:rFonts w:ascii="Nunito Sans" w:hAnsi="Nunito Sans"/>
          <w:b w:val="false"/>
          <w:bCs w:val="false"/>
          <w:sz w:val="20"/>
          <w:szCs w:val="20"/>
        </w:rPr>
        <w:t>Climbing Hub shed.</w:t>
      </w:r>
      <w:r>
        <w:rPr>
          <w:rFonts w:ascii="Nunito Sans" w:hAnsi="Nunito Sans"/>
          <w:b w:val="false"/>
          <w:bCs w:val="false"/>
          <w:sz w:val="20"/>
          <w:szCs w:val="20"/>
        </w:rPr>
        <w:t xml:space="preserve"> </w:t>
      </w:r>
    </w:p>
    <w:p>
      <w:pPr>
        <w:pStyle w:val="Normal"/>
        <w:bidi w:val="0"/>
        <w:jc w:val="start"/>
        <w:rPr/>
      </w:pPr>
      <w:r>
        <w:rPr>
          <w:rFonts w:ascii="Nunito Sans" w:hAnsi="Nunito Sans"/>
          <w:b w:val="false"/>
          <w:bCs w:val="false"/>
          <w:sz w:val="20"/>
          <w:szCs w:val="20"/>
        </w:rPr>
        <w:t>Complete log book.</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b w:val="false"/>
          <w:bCs w:val="false"/>
          <w:sz w:val="20"/>
          <w:szCs w:val="20"/>
        </w:rPr>
      </w:pPr>
      <w:r>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15030" w:type="dxa"/>
        <w:jc w:val="start"/>
        <w:tblInd w:w="-5" w:type="dxa"/>
        <w:tblLayout w:type="fixed"/>
        <w:tblCellMar>
          <w:top w:w="55" w:type="dxa"/>
          <w:start w:w="55" w:type="dxa"/>
          <w:bottom w:w="55" w:type="dxa"/>
          <w:end w:w="55" w:type="dxa"/>
        </w:tblCellMar>
      </w:tblPr>
      <w:tblGrid>
        <w:gridCol w:w="1869"/>
        <w:gridCol w:w="4260"/>
        <w:gridCol w:w="3341"/>
        <w:gridCol w:w="1760"/>
        <w:gridCol w:w="1700"/>
        <w:gridCol w:w="209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val="false"/>
                <w:bCs w:val="false"/>
                <w:sz w:val="20"/>
                <w:szCs w:val="20"/>
              </w:rPr>
              <w:t>Use of Crate Stacking</w:t>
            </w:r>
            <w:r>
              <w:rPr>
                <w:rFonts w:ascii="Nunito Sans" w:hAnsi="Nunito Sans"/>
                <w:b/>
                <w:bCs w:val="false"/>
                <w:sz w:val="20"/>
                <w:szCs w:val="20"/>
              </w:rPr>
              <w:t xml:space="preserv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11/05/2026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01/05/2027</w:t>
            </w:r>
          </w:p>
        </w:tc>
        <w:tc>
          <w:tcPr>
            <w:tcW w:w="170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209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rFonts w:ascii="Nunito Sans" w:hAnsi="Nunito Sans"/>
                <w:b w:val="false"/>
                <w:bCs w:val="false"/>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769"/>
        <w:gridCol w:w="962"/>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76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62"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bookmarkStart w:id="0" w:name="_GoBack"/>
            <w:bookmarkEnd w:id="0"/>
            <w:r>
              <w:rPr>
                <w:rFonts w:eastAsia="Times New Roman" w:cs="Segoe UI" w:ascii="Nunito Sans" w:hAnsi="Nunito Sans"/>
                <w:sz w:val="16"/>
                <w:szCs w:val="16"/>
                <w:lang w:bidi="ar-SA"/>
              </w:rPr>
              <w:t>General risks</w:t>
            </w:r>
          </w:p>
        </w:tc>
        <w:tc>
          <w:tcPr>
            <w:tcW w:w="221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sz w:val="16"/>
                <w:szCs w:val="16"/>
              </w:rPr>
              <w:t>All involved with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769"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sz w:val="16"/>
                <w:szCs w:val="16"/>
              </w:rPr>
              <w:t>Only instructors authorised and trained on the equipment may lead the activity (as per list held by Bramhope Scout Campsite Climbing Tower Lead Volunteer)</w:t>
            </w:r>
          </w:p>
          <w:p>
            <w:pPr>
              <w:pStyle w:val="Normal"/>
              <w:widowControl/>
              <w:rPr>
                <w:rFonts w:ascii="Nunito Sans" w:hAnsi="Nunito Sans"/>
                <w:i w:val="false"/>
                <w:i w:val="false"/>
                <w:iCs w:val="false"/>
                <w:sz w:val="16"/>
                <w:szCs w:val="16"/>
              </w:rPr>
            </w:pPr>
            <w:r>
              <w:rPr>
                <w:rFonts w:ascii="Nunito Sans" w:hAnsi="Nunito Sans"/>
                <w:i w:val="false"/>
                <w:iCs w:val="false"/>
                <w:sz w:val="16"/>
                <w:szCs w:val="16"/>
              </w:rPr>
              <w:t>Training &amp; Assessment framework approved by technical advisor</w:t>
            </w:r>
          </w:p>
          <w:p>
            <w:pPr>
              <w:pStyle w:val="Normal"/>
              <w:widowControl/>
              <w:rPr>
                <w:rFonts w:ascii="Nunito Sans" w:hAnsi="Nunito Sans"/>
                <w:i w:val="false"/>
                <w:i w:val="false"/>
                <w:iCs w:val="false"/>
                <w:sz w:val="16"/>
                <w:szCs w:val="16"/>
              </w:rPr>
            </w:pPr>
            <w:r>
              <w:rPr>
                <w:rFonts w:ascii="Nunito Sans" w:hAnsi="Nunito Sans"/>
                <w:i w:val="false"/>
                <w:iCs w:val="false"/>
                <w:sz w:val="16"/>
                <w:szCs w:val="16"/>
              </w:rPr>
              <w:t>The activity may only be delivered following the approved Method Statement within the Operations manual</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Head Injury from bumping or falling equipment/objects</w:t>
            </w:r>
          </w:p>
        </w:tc>
        <w:tc>
          <w:tcPr>
            <w:tcW w:w="221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color w:val="000000"/>
                <w:sz w:val="16"/>
                <w:szCs w:val="16"/>
              </w:rPr>
              <w:t>All involved with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i w:val="false"/>
                <w:i w:val="false"/>
                <w:iCs w:val="false"/>
                <w:sz w:val="16"/>
                <w:szCs w:val="16"/>
              </w:rPr>
            </w:pPr>
            <w:r>
              <w:rPr>
                <w:rFonts w:ascii="Nunito Sans" w:hAnsi="Nunito Sans"/>
                <w:i w:val="false"/>
                <w:iCs w:val="false"/>
                <w:sz w:val="16"/>
                <w:szCs w:val="16"/>
              </w:rPr>
            </w:r>
          </w:p>
          <w:p>
            <w:pPr>
              <w:pStyle w:val="TableContents"/>
              <w:bidi w:val="0"/>
              <w:jc w:val="center"/>
              <w:rPr>
                <w:rFonts w:ascii="Nunito Sans" w:hAnsi="Nunito Sans"/>
                <w:i w:val="false"/>
                <w:i w:val="false"/>
                <w:iCs w:val="false"/>
                <w:sz w:val="16"/>
                <w:szCs w:val="16"/>
              </w:rPr>
            </w:pPr>
            <w:r>
              <w:rPr>
                <w:rFonts w:ascii="Nunito Sans" w:hAnsi="Nunito Sans"/>
                <w:i w:val="false"/>
                <w:iCs w:val="false"/>
                <w:sz w:val="16"/>
                <w:szCs w:val="16"/>
              </w:rPr>
              <w:t>M</w:t>
            </w:r>
          </w:p>
        </w:tc>
        <w:tc>
          <w:tcPr>
            <w:tcW w:w="7769"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color w:val="000000"/>
                <w:sz w:val="16"/>
                <w:szCs w:val="16"/>
              </w:rPr>
              <w:t>Persons not involved directly with the activity to stand well clear, outside the rope boundary.</w:t>
            </w:r>
          </w:p>
          <w:p>
            <w:pPr>
              <w:pStyle w:val="Normal"/>
              <w:widowControl/>
              <w:rPr>
                <w:rFonts w:ascii="Nunito Sans" w:hAnsi="Nunito Sans"/>
                <w:i w:val="false"/>
                <w:i w:val="false"/>
                <w:iCs w:val="false"/>
                <w:sz w:val="16"/>
                <w:szCs w:val="16"/>
              </w:rPr>
            </w:pPr>
            <w:r>
              <w:rPr>
                <w:rFonts w:ascii="Nunito Sans" w:hAnsi="Nunito Sans"/>
                <w:i w:val="false"/>
                <w:iCs w:val="false"/>
                <w:color w:val="000000"/>
                <w:sz w:val="16"/>
                <w:szCs w:val="16"/>
              </w:rPr>
              <w:t>Any person entering the designated area to wear appropriate climbing helmet</w:t>
            </w:r>
          </w:p>
          <w:p>
            <w:pPr>
              <w:pStyle w:val="Normal"/>
              <w:widowControl/>
              <w:rPr>
                <w:rFonts w:ascii="Nunito Sans" w:hAnsi="Nunito Sans"/>
                <w:i w:val="false"/>
                <w:i w:val="false"/>
                <w:iCs w:val="false"/>
                <w:sz w:val="16"/>
                <w:szCs w:val="16"/>
              </w:rPr>
            </w:pPr>
            <w:r>
              <w:rPr>
                <w:rFonts w:ascii="Nunito Sans" w:hAnsi="Nunito Sans"/>
                <w:i w:val="false"/>
                <w:iCs w:val="false"/>
                <w:color w:val="000000"/>
                <w:sz w:val="16"/>
                <w:szCs w:val="16"/>
              </w:rPr>
              <w:t>Helmets MUST be correctly adjusted and checked by instructor to ensure correct fit.</w:t>
            </w:r>
          </w:p>
          <w:p>
            <w:pPr>
              <w:pStyle w:val="Normal"/>
              <w:widowControl/>
              <w:rPr>
                <w:rFonts w:ascii="Nunito Sans" w:hAnsi="Nunito Sans"/>
                <w:i w:val="false"/>
                <w:i w:val="false"/>
                <w:iCs w:val="false"/>
                <w:sz w:val="16"/>
                <w:szCs w:val="16"/>
              </w:rPr>
            </w:pPr>
            <w:r>
              <w:rPr>
                <w:rFonts w:ascii="Nunito Sans" w:hAnsi="Nunito Sans"/>
                <w:i w:val="false"/>
                <w:iCs w:val="false"/>
                <w:color w:val="000000"/>
                <w:sz w:val="16"/>
                <w:szCs w:val="16"/>
              </w:rPr>
              <w:t>All climbers to empty pockets and ensure shoes are securely fastened before ascending.</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Activity &amp; Behaviour Management</w:t>
            </w:r>
          </w:p>
        </w:tc>
        <w:tc>
          <w:tcPr>
            <w:tcW w:w="2210" w:type="dxa"/>
            <w:tcBorders>
              <w:start w:val="single" w:sz="4" w:space="0" w:color="000000"/>
              <w:bottom w:val="single" w:sz="4" w:space="0" w:color="000000"/>
            </w:tcBorders>
          </w:tcPr>
          <w:p>
            <w:pPr>
              <w:pStyle w:val="Normal"/>
              <w:widowControl/>
              <w:jc w:val="start"/>
              <w:rPr>
                <w:rFonts w:ascii="Nunito Sans" w:hAnsi="Nunito Sans"/>
                <w:i w:val="false"/>
                <w:i w:val="false"/>
                <w:iCs w:val="false"/>
                <w:sz w:val="16"/>
                <w:szCs w:val="16"/>
              </w:rPr>
            </w:pPr>
            <w:r>
              <w:rPr>
                <w:rFonts w:ascii="Nunito Sans" w:hAnsi="Nunito Sans"/>
                <w:b w:val="false"/>
                <w:bCs w:val="false"/>
                <w:i w:val="false"/>
                <w:iCs w:val="false"/>
                <w:sz w:val="16"/>
                <w:szCs w:val="16"/>
              </w:rPr>
              <w:t>All involved with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69"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fldChar w:fldCharType="begin">
                <w:ffData>
                  <w:name w:val="Text1 Copy 5"/>
                  <w:enabled/>
                  <w:calcOnExit w:val="0"/>
                  <w:textInput/>
                </w:ffData>
              </w:fldChar>
            </w:r>
            <w:r>
              <w:rPr>
                <w:sz w:val="16"/>
                <w:i w:val="false"/>
                <w:b w:val="false"/>
                <w:szCs w:val="16"/>
                <w:iCs w:val="false"/>
                <w:bCs w:val="false"/>
                <w:rFonts w:ascii="Nunito Sans" w:hAnsi="Nunito Sans"/>
              </w:rPr>
              <w:instrText xml:space="preserve"> FORMTEXT </w:instrText>
            </w:r>
            <w:r>
              <w:rPr>
                <w:rFonts w:ascii="Nunito Sans" w:hAnsi="Nunito Sans"/>
                <w:b w:val="false"/>
                <w:bCs w:val="false"/>
                <w:i w:val="false"/>
                <w:iCs w:val="false"/>
                <w:sz w:val="16"/>
                <w:szCs w:val="16"/>
              </w:rPr>
            </w:r>
            <w:r>
              <w:rPr>
                <w:sz w:val="16"/>
                <w:i w:val="false"/>
                <w:b w:val="false"/>
                <w:szCs w:val="16"/>
                <w:iCs w:val="false"/>
                <w:bCs w:val="false"/>
                <w:rFonts w:ascii="Nunito Sans" w:hAnsi="Nunito Sans"/>
              </w:rPr>
              <w:fldChar w:fldCharType="separate"/>
            </w:r>
            <w:r>
              <w:rPr>
                <w:rFonts w:ascii="Nunito Sans" w:hAnsi="Nunito Sans"/>
                <w:b w:val="false"/>
                <w:bCs w:val="false"/>
                <w:i w:val="false"/>
                <w:iCs w:val="false"/>
                <w:sz w:val="16"/>
                <w:szCs w:val="16"/>
              </w:rPr>
            </w:r>
            <w:r>
              <w:rPr>
                <w:rFonts w:ascii="Nunito Sans" w:hAnsi="Nunito Sans"/>
                <w:b w:val="false"/>
                <w:bCs w:val="false"/>
                <w:i w:val="false"/>
                <w:iCs w:val="false"/>
                <w:sz w:val="16"/>
                <w:szCs w:val="16"/>
              </w:rPr>
              <w:t>Group Leaders MUST support instructor at all times by maintaining discipline.</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Any persistent indiscipline may result in a young person being excluded or the session being terminated</w:t>
            </w:r>
            <w:r/>
            <w:r>
              <w:rPr>
                <w:sz w:val="16"/>
                <w:i w:val="false"/>
                <w:b w:val="false"/>
                <w:szCs w:val="16"/>
                <w:iCs w:val="false"/>
                <w:bCs w:val="false"/>
                <w:rFonts w:ascii="Nunito Sans" w:hAnsi="Nunito Sans"/>
              </w:rPr>
              <w:fldChar w:fldCharType="end"/>
            </w:r>
            <w:r>
              <w:rPr>
                <w:rFonts w:ascii="Nunito Sans" w:hAnsi="Nunito Sans"/>
                <w:b w:val="false"/>
                <w:bCs w:val="false"/>
                <w:i w:val="false"/>
                <w:iCs w:val="false"/>
                <w:sz w:val="16"/>
                <w:szCs w:val="16"/>
              </w:rPr>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Failure of Equipment</w:t>
            </w:r>
          </w:p>
        </w:tc>
        <w:tc>
          <w:tcPr>
            <w:tcW w:w="221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All involved with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69"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All equipment to be checked prior to use</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All equipment to be correctly stored and regularly checked</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All equipment to be used in accordance with manufacturers recommendations</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Any damaged/faulty equipment to be immediately removed from activity area and reported to Site Manager/Climbing Tower Lead Volunteer &amp; isolated from storage.</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Equipment is stored securely, out of direct sunlight and in an area free from any chemicals</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Falls from height</w:t>
            </w:r>
          </w:p>
        </w:tc>
        <w:tc>
          <w:tcPr>
            <w:tcW w:w="221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All involved with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769"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Whenever climbing above 1.5m a properly fitting and adjusted harness must be worn and clipped onto an appropriate belay system.</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Harnesses MUST be checked and approved by the instructor before use. They MUST NOT be adjusted without instructors permission.</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The authorised instructor will check every harness,helmet, knot and karabiner before every ascent.</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Peer belaying may only take place with safety back-up under direct supervision of the authorised instructor</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eastAsia="Times New Roman" w:cs="Segoe UI" w:ascii="Nunito Sans" w:hAnsi="Nunito Sans"/>
                <w:sz w:val="16"/>
                <w:szCs w:val="16"/>
                <w:lang w:bidi="ar-SA"/>
              </w:rPr>
              <w:t>Falls from height whilst climbing</w:t>
            </w:r>
          </w:p>
        </w:tc>
        <w:tc>
          <w:tcPr>
            <w:tcW w:w="221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All involved with the activity</w:t>
            </w:r>
          </w:p>
        </w:tc>
        <w:tc>
          <w:tcPr>
            <w:tcW w:w="147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sz w:val="16"/>
                <w:szCs w:val="16"/>
              </w:rPr>
              <w:t xml:space="preserve">           </w:t>
            </w:r>
            <w:r>
              <w:rPr>
                <w:rFonts w:ascii="Nunito Sans" w:hAnsi="Nunito Sans"/>
                <w:i w:val="false"/>
                <w:iCs w:val="false"/>
                <w:sz w:val="16"/>
                <w:szCs w:val="16"/>
              </w:rPr>
              <w:t>M</w:t>
            </w:r>
          </w:p>
        </w:tc>
        <w:tc>
          <w:tcPr>
            <w:tcW w:w="7769"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sz w:val="16"/>
                <w:szCs w:val="16"/>
              </w:rPr>
              <w:t>Supervision by competent persons who have appropriate site-specific sign-off to instruct on the activity</w:t>
            </w:r>
          </w:p>
          <w:p>
            <w:pPr>
              <w:pStyle w:val="Normal"/>
              <w:widowControl/>
              <w:rPr>
                <w:rFonts w:ascii="Nunito Sans" w:hAnsi="Nunito Sans"/>
                <w:i w:val="false"/>
                <w:i w:val="false"/>
                <w:iCs w:val="false"/>
                <w:sz w:val="16"/>
                <w:szCs w:val="16"/>
              </w:rPr>
            </w:pPr>
            <w:r>
              <w:rPr>
                <w:rFonts w:ascii="Nunito Sans" w:hAnsi="Nunito Sans"/>
                <w:i w:val="false"/>
                <w:iCs w:val="false"/>
                <w:sz w:val="16"/>
                <w:szCs w:val="16"/>
              </w:rPr>
              <w:t>Authorised instructors ONLY to lower climbers</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Failure of top anchor</w:t>
            </w:r>
          </w:p>
        </w:tc>
        <w:tc>
          <w:tcPr>
            <w:tcW w:w="221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All involved with the activity</w:t>
            </w:r>
          </w:p>
        </w:tc>
        <w:tc>
          <w:tcPr>
            <w:tcW w:w="147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sz w:val="16"/>
                <w:szCs w:val="16"/>
              </w:rPr>
              <w:t xml:space="preserve">          </w:t>
            </w:r>
            <w:r>
              <w:rPr>
                <w:rFonts w:ascii="Nunito Sans" w:hAnsi="Nunito Sans"/>
                <w:i w:val="false"/>
                <w:iCs w:val="false"/>
                <w:sz w:val="16"/>
                <w:szCs w:val="16"/>
              </w:rPr>
              <w:t>M</w:t>
            </w:r>
          </w:p>
        </w:tc>
        <w:tc>
          <w:tcPr>
            <w:tcW w:w="7769"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color w:val="000000"/>
                <w:sz w:val="16"/>
                <w:szCs w:val="16"/>
              </w:rPr>
              <w:t>Anchors to be visually checked prior to use</w:t>
            </w:r>
          </w:p>
          <w:p>
            <w:pPr>
              <w:pStyle w:val="Normal"/>
              <w:widowControl/>
              <w:rPr>
                <w:rFonts w:ascii="Nunito Sans" w:hAnsi="Nunito Sans"/>
                <w:i w:val="false"/>
                <w:i w:val="false"/>
                <w:iCs w:val="false"/>
                <w:sz w:val="16"/>
                <w:szCs w:val="16"/>
              </w:rPr>
            </w:pPr>
            <w:r>
              <w:rPr>
                <w:rFonts w:ascii="Nunito Sans" w:hAnsi="Nunito Sans"/>
                <w:i w:val="false"/>
                <w:iCs w:val="false"/>
                <w:color w:val="000000"/>
                <w:sz w:val="16"/>
                <w:szCs w:val="16"/>
              </w:rPr>
              <w:t>Anchor installation contains in-built backup.  Anchors to be professionally checked annually</w:t>
            </w:r>
          </w:p>
          <w:p>
            <w:pPr>
              <w:pStyle w:val="Normal"/>
              <w:widowControl/>
              <w:rPr>
                <w:rFonts w:ascii="Nunito Sans" w:hAnsi="Nunito Sans"/>
                <w:i w:val="false"/>
                <w:i w:val="false"/>
                <w:iCs w:val="false"/>
                <w:sz w:val="16"/>
                <w:szCs w:val="16"/>
              </w:rPr>
            </w:pPr>
            <w:r>
              <w:rPr>
                <w:rFonts w:ascii="Nunito Sans" w:hAnsi="Nunito Sans"/>
                <w:i w:val="false"/>
                <w:iCs w:val="false"/>
                <w:color w:val="000000"/>
                <w:sz w:val="16"/>
                <w:szCs w:val="16"/>
              </w:rPr>
              <w:t>Supporting trees to be checked by qualified person as necessary</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Fingers being caught in anchor shear reduction blocks.  Entanglement</w:t>
            </w:r>
          </w:p>
        </w:tc>
        <w:tc>
          <w:tcPr>
            <w:tcW w:w="2210" w:type="dxa"/>
            <w:tcBorders>
              <w:start w:val="single" w:sz="4" w:space="0" w:color="000000"/>
              <w:bottom w:val="single" w:sz="4" w:space="0" w:color="000000"/>
            </w:tcBorders>
          </w:tcPr>
          <w:p>
            <w:pPr>
              <w:pStyle w:val="Normal"/>
              <w:widowControl/>
              <w:jc w:val="start"/>
              <w:rPr>
                <w:rFonts w:ascii="Nunito Sans" w:hAnsi="Nunito Sans"/>
                <w:i w:val="false"/>
                <w:i w:val="false"/>
                <w:iCs w:val="false"/>
                <w:sz w:val="16"/>
                <w:szCs w:val="16"/>
              </w:rPr>
            </w:pPr>
            <w:r>
              <w:rPr>
                <w:rFonts w:ascii="Nunito Sans" w:hAnsi="Nunito Sans"/>
                <w:b w:val="false"/>
                <w:bCs w:val="false"/>
                <w:i w:val="false"/>
                <w:iCs w:val="false"/>
                <w:sz w:val="16"/>
                <w:szCs w:val="16"/>
              </w:rPr>
              <w:t>Climber</w:t>
            </w:r>
          </w:p>
        </w:tc>
        <w:tc>
          <w:tcPr>
            <w:tcW w:w="147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sz w:val="16"/>
                <w:szCs w:val="16"/>
              </w:rPr>
              <w:t xml:space="preserve">           </w:t>
            </w:r>
            <w:r>
              <w:rPr>
                <w:rFonts w:ascii="Nunito Sans" w:hAnsi="Nunito Sans"/>
                <w:i w:val="false"/>
                <w:iCs w:val="false"/>
                <w:sz w:val="16"/>
                <w:szCs w:val="16"/>
              </w:rPr>
              <w:t>M</w:t>
            </w:r>
          </w:p>
        </w:tc>
        <w:tc>
          <w:tcPr>
            <w:tcW w:w="7769"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Climbers warned to keep fingers away from the anchor</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Climbing to cease if climbers become within reaching distance of the top anchor</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Ensure long hair is tied back. Loose clothing/</w:t>
            </w:r>
            <w:r>
              <w:rPr>
                <w:rFonts w:ascii="Nunito Sans" w:hAnsi="Nunito Sans"/>
                <w:b w:val="false"/>
                <w:bCs w:val="false"/>
                <w:i w:val="false"/>
                <w:iCs w:val="false"/>
                <w:sz w:val="16"/>
                <w:szCs w:val="16"/>
              </w:rPr>
              <w:t>neckers</w:t>
            </w:r>
            <w:r>
              <w:rPr>
                <w:rFonts w:ascii="Nunito Sans" w:hAnsi="Nunito Sans"/>
                <w:b w:val="false"/>
                <w:bCs w:val="false"/>
                <w:i w:val="false"/>
                <w:iCs w:val="false"/>
                <w:sz w:val="16"/>
                <w:szCs w:val="16"/>
              </w:rPr>
              <w:t xml:space="preserve"> to be fastened/removed.  securely tucked away.</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Adverse Weather</w:t>
            </w:r>
          </w:p>
        </w:tc>
        <w:tc>
          <w:tcPr>
            <w:tcW w:w="221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All involved with the activity</w:t>
            </w:r>
          </w:p>
        </w:tc>
        <w:tc>
          <w:tcPr>
            <w:tcW w:w="147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sz w:val="16"/>
                <w:szCs w:val="16"/>
              </w:rPr>
              <w:t xml:space="preserve">           </w:t>
            </w:r>
            <w:r>
              <w:rPr>
                <w:rFonts w:ascii="Nunito Sans" w:hAnsi="Nunito Sans"/>
                <w:i w:val="false"/>
                <w:iCs w:val="false"/>
                <w:sz w:val="16"/>
                <w:szCs w:val="16"/>
              </w:rPr>
              <w:t>L</w:t>
            </w:r>
          </w:p>
        </w:tc>
        <w:tc>
          <w:tcPr>
            <w:tcW w:w="7769"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Permitted instructor to advise if weather is appropriate – decision is FINAL</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Activity NOT to be used when high winds or thunderstorms forecast</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Skin Irritation</w:t>
            </w:r>
          </w:p>
        </w:tc>
        <w:tc>
          <w:tcPr>
            <w:tcW w:w="221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Anyone wearing a helmet</w:t>
            </w:r>
          </w:p>
        </w:tc>
        <w:tc>
          <w:tcPr>
            <w:tcW w:w="147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sz w:val="16"/>
                <w:szCs w:val="16"/>
              </w:rPr>
              <w:t xml:space="preserve">         </w:t>
            </w:r>
            <w:r>
              <w:rPr>
                <w:rFonts w:ascii="Nunito Sans" w:hAnsi="Nunito Sans"/>
                <w:i w:val="false"/>
                <w:iCs w:val="false"/>
                <w:sz w:val="16"/>
                <w:szCs w:val="16"/>
              </w:rPr>
              <w:t>L</w:t>
            </w:r>
          </w:p>
        </w:tc>
        <w:tc>
          <w:tcPr>
            <w:tcW w:w="7769"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Helmets must only be cleaned according to manufacturers recommendations, which is soap and water</w:t>
            </w:r>
          </w:p>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Detergents or sanitising fluids MUST NOT be used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Environment</w:t>
            </w:r>
          </w:p>
          <w:p>
            <w:pPr>
              <w:pStyle w:val="Normal"/>
              <w:widowControl/>
              <w:rPr>
                <w:rFonts w:ascii="Nunito Sans" w:hAnsi="Nunito Sans"/>
                <w:color w:val="000000"/>
                <w:sz w:val="16"/>
                <w:szCs w:val="16"/>
              </w:rPr>
            </w:pPr>
            <w:r>
              <w:rPr>
                <w:rFonts w:ascii="Nunito Sans" w:hAnsi="Nunito Sans"/>
                <w:color w:val="000000"/>
                <w:sz w:val="16"/>
                <w:szCs w:val="16"/>
              </w:rPr>
            </w:r>
          </w:p>
          <w:p>
            <w:pPr>
              <w:pStyle w:val="Normal"/>
              <w:widowControl/>
              <w:rPr>
                <w:rFonts w:ascii="Nunito Sans" w:hAnsi="Nunito Sans"/>
                <w:sz w:val="16"/>
                <w:szCs w:val="16"/>
              </w:rPr>
            </w:pPr>
            <w:r>
              <w:rPr>
                <w:rFonts w:ascii="Nunito Sans" w:hAnsi="Nunito Sans"/>
                <w:color w:val="000000"/>
                <w:sz w:val="16"/>
                <w:szCs w:val="16"/>
              </w:rPr>
              <w:t>Slips/trips/falls</w:t>
            </w:r>
          </w:p>
        </w:tc>
        <w:tc>
          <w:tcPr>
            <w:tcW w:w="2210"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b w:val="false"/>
                <w:bCs w:val="false"/>
                <w:i w:val="false"/>
                <w:iCs w:val="false"/>
                <w:sz w:val="16"/>
                <w:szCs w:val="16"/>
              </w:rPr>
              <w:t>All involved with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c>
          <w:tcPr>
            <w:tcW w:w="7769" w:type="dxa"/>
            <w:tcBorders>
              <w:start w:val="single" w:sz="4" w:space="0" w:color="000000"/>
              <w:bottom w:val="single" w:sz="4" w:space="0" w:color="000000"/>
            </w:tcBorders>
          </w:tcPr>
          <w:p>
            <w:pPr>
              <w:pStyle w:val="Normal"/>
              <w:widowControl/>
              <w:rPr>
                <w:rFonts w:ascii="Nunito Sans" w:hAnsi="Nunito Sans"/>
                <w:i w:val="false"/>
                <w:i w:val="false"/>
                <w:iCs w:val="false"/>
                <w:sz w:val="16"/>
                <w:szCs w:val="16"/>
              </w:rPr>
            </w:pPr>
            <w:r>
              <w:rPr>
                <w:rFonts w:ascii="Nunito Sans" w:hAnsi="Nunito Sans"/>
                <w:i w:val="false"/>
                <w:iCs w:val="false"/>
                <w:color w:val="000000"/>
                <w:sz w:val="16"/>
                <w:szCs w:val="16"/>
              </w:rPr>
              <w:t>Clear briefing given – NO running – Helmets MUST be worn at all times – Appropriate footwear, laces securely tied.     1-2 people ONLY near stack at a time.</w:t>
            </w:r>
          </w:p>
          <w:p>
            <w:pPr>
              <w:pStyle w:val="Normal"/>
              <w:widowControl/>
              <w:rPr>
                <w:rFonts w:ascii="Nunito Sans" w:hAnsi="Nunito Sans"/>
                <w:i w:val="false"/>
                <w:i w:val="false"/>
                <w:iCs w:val="false"/>
                <w:sz w:val="16"/>
                <w:szCs w:val="16"/>
              </w:rPr>
            </w:pPr>
            <w:r>
              <w:rPr>
                <w:rFonts w:ascii="Nunito Sans" w:hAnsi="Nunito Sans"/>
                <w:i w:val="false"/>
                <w:iCs w:val="false"/>
                <w:color w:val="000000"/>
                <w:sz w:val="16"/>
                <w:szCs w:val="16"/>
              </w:rPr>
              <w:t>Floor area to be made safe before &amp;  between climbs – used crates/hazards removed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bl>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5"/>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2738</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cp:lastPrinted>2026-05-13T13:06:44Z</cp:lastPrinted>
  <dcterms:modified xsi:type="dcterms:W3CDTF">2026-05-13T13:07:16Z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