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bCs w:val="false"/>
                <w:sz w:val="20"/>
                <w:szCs w:val="20"/>
              </w:rPr>
              <w:t xml:space="preserve">Wildlife Search </w:t>
            </w:r>
            <w:r>
              <w:rPr>
                <w:rFonts w:ascii="Nunito Sans" w:hAnsi="Nunito Sans"/>
                <w:b/>
                <w:bCs w:val="false"/>
                <w:sz w:val="20"/>
                <w:szCs w:val="20"/>
              </w:rPr>
              <w:t xml:space="preserve">Orienteering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21/4/2026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21/4/2027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rFonts w:eastAsia="Times New Roman" w:cs="Segoe UI" w:ascii="Segoe UI" w:hAnsi="Segoe UI"/>
                <w:sz w:val="14"/>
                <w:szCs w:val="14"/>
                <w:lang w:bidi="ar-SA"/>
              </w:rPr>
              <w:t>Overall supervision &amp; Control</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 Leader in Charge (LinC) must be identified prior to or at the start of the session.</w:t>
            </w:r>
          </w:p>
          <w:p>
            <w:pPr>
              <w:pStyle w:val="Normal"/>
              <w:widowControl/>
              <w:rPr>
                <w:i w:val="false"/>
                <w:i w:val="false"/>
                <w:iCs w:val="false"/>
              </w:rPr>
            </w:pPr>
            <w:r>
              <w:rPr>
                <w:i w:val="false"/>
                <w:iCs w:val="false"/>
                <w:sz w:val="14"/>
                <w:szCs w:val="14"/>
              </w:rPr>
              <w:t>The LinC must be in attendance throughout the whole session</w:t>
            </w:r>
          </w:p>
          <w:p>
            <w:pPr>
              <w:pStyle w:val="Normal"/>
              <w:widowControl/>
              <w:rPr>
                <w:i w:val="false"/>
                <w:i w:val="false"/>
                <w:iCs w:val="false"/>
              </w:rPr>
            </w:pPr>
            <w:r>
              <w:rPr>
                <w:i w:val="false"/>
                <w:iCs w:val="false"/>
                <w:sz w:val="14"/>
                <w:szCs w:val="14"/>
              </w:rPr>
              <w:t>Appropriate ratio or leaders to young people to allow effective supervision, this will depend upon age and abilities of participants, to be determined by LinC</w:t>
            </w:r>
          </w:p>
          <w:p>
            <w:pPr>
              <w:pStyle w:val="Normal"/>
              <w:widowControl/>
              <w:rPr>
                <w:i w:val="false"/>
                <w:i w:val="false"/>
                <w:iCs w:val="false"/>
              </w:rPr>
            </w:pPr>
            <w:r>
              <w:rPr>
                <w:i w:val="false"/>
                <w:iCs w:val="false"/>
                <w:sz w:val="14"/>
                <w:szCs w:val="14"/>
              </w:rPr>
              <w:t>LinC to stop all activities immediately if the safety of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color w:val="000000"/>
              </w:rPr>
            </w:pPr>
            <w:r>
              <w:rPr>
                <w:color w:val="000000"/>
                <w:sz w:val="16"/>
                <w:szCs w:val="16"/>
              </w:rPr>
              <w:t>Orienteering Area</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color w:val="000000"/>
                <w:sz w:val="14"/>
                <w:szCs w:val="14"/>
              </w:rPr>
              <w:t>The whole course is visible from the centre benches in the car park, allowing young people the chance to explore independently whilst still within full site and sound of leaders.</w:t>
            </w:r>
          </w:p>
          <w:p>
            <w:pPr>
              <w:pStyle w:val="Normal"/>
              <w:widowControl/>
              <w:rPr>
                <w:i w:val="false"/>
                <w:i w:val="false"/>
                <w:iCs w:val="false"/>
                <w:sz w:val="14"/>
                <w:szCs w:val="14"/>
              </w:rPr>
            </w:pPr>
            <w:r>
              <w:rPr>
                <w:i w:val="false"/>
                <w:iCs w:val="false"/>
                <w:color w:val="000000"/>
                <w:sz w:val="14"/>
                <w:szCs w:val="14"/>
              </w:rPr>
              <w:t>Wildlife pictures are on wooden plaques, all low down for easy access.</w:t>
            </w:r>
          </w:p>
          <w:p>
            <w:pPr>
              <w:pStyle w:val="Normal"/>
              <w:widowControl/>
              <w:rPr>
                <w:i w:val="false"/>
                <w:i w:val="false"/>
                <w:iCs w:val="false"/>
                <w:sz w:val="14"/>
                <w:szCs w:val="14"/>
              </w:rPr>
            </w:pPr>
            <w:r>
              <w:rPr>
                <w:i w:val="false"/>
                <w:iCs w:val="false"/>
                <w:color w:val="000000"/>
                <w:sz w:val="14"/>
                <w:szCs w:val="14"/>
              </w:rPr>
              <w:t>LinC to ensure area safe from vehicles before commencing activity</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Equipment</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Pens and clipboards with sheets are provided.</w:t>
            </w:r>
          </w:p>
          <w:p>
            <w:pPr>
              <w:pStyle w:val="Normal"/>
              <w:widowControl/>
              <w:rPr>
                <w:sz w:val="14"/>
                <w:szCs w:val="14"/>
              </w:rPr>
            </w:pPr>
            <w:r>
              <w:rPr>
                <w:b w:val="false"/>
                <w:bCs w:val="false"/>
                <w:sz w:val="14"/>
                <w:szCs w:val="14"/>
              </w:rPr>
              <w:t>LinC to brief participants with regard to safe transport of equipment around the course.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Weather</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BodyText"/>
              <w:widowControl/>
              <w:rPr>
                <w:b w:val="false"/>
                <w:bCs w:val="false"/>
                <w:sz w:val="14"/>
                <w:szCs w:val="14"/>
              </w:rPr>
            </w:pPr>
            <w:r>
              <w:rPr>
                <w:b w:val="false"/>
                <w:bCs w:val="false"/>
                <w:sz w:val="14"/>
                <w:szCs w:val="14"/>
              </w:rPr>
              <w:t>Sessions to be cancelled in the event of adverse weather. Decision to be made by LinC</w:t>
            </w:r>
          </w:p>
          <w:p>
            <w:pPr>
              <w:pStyle w:val="Normal"/>
              <w:widowControl/>
              <w:rPr>
                <w:b w:val="false"/>
                <w:bCs w:val="false"/>
                <w:sz w:val="14"/>
                <w:szCs w:val="14"/>
              </w:rPr>
            </w:pPr>
            <w:r>
              <w:rPr>
                <w:b w:val="false"/>
                <w:bCs w:val="false"/>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6"/>
                <w:szCs w:val="16"/>
              </w:rPr>
            </w:pPr>
            <w:r>
              <w:fldChar w:fldCharType="begin">
                <w:ffData>
                  <w:name w:val="Text1 Copy 11"/>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Behaviour  </w:t>
            </w:r>
          </w:p>
          <w:p>
            <w:pPr>
              <w:pStyle w:val="Normal"/>
              <w:widowControl/>
              <w:rPr>
                <w:sz w:val="16"/>
                <w:szCs w:val="16"/>
              </w:rPr>
            </w:pPr>
            <w:r>
              <w:rPr>
                <w:b/>
                <w:sz w:val="16"/>
                <w:szCs w:val="16"/>
              </w:rPr>
              <w:t>  </w:t>
            </w:r>
            <w:r/>
            <w:r>
              <w:rPr>
                <w:sz w:val="16"/>
                <w:b/>
                <w:szCs w:val="16"/>
              </w:rPr>
              <w:fldChar w:fldCharType="end"/>
            </w:r>
            <w:r>
              <w:rPr>
                <w:b/>
                <w:sz w:val="16"/>
                <w:szCs w:val="16"/>
              </w:rPr>
            </w:r>
          </w:p>
        </w:tc>
        <w:tc>
          <w:tcPr>
            <w:tcW w:w="2210" w:type="dxa"/>
            <w:tcBorders>
              <w:start w:val="single" w:sz="4" w:space="0" w:color="000000"/>
              <w:bottom w:val="single" w:sz="4" w:space="0" w:color="000000"/>
            </w:tcBorders>
          </w:tcPr>
          <w:p>
            <w:pPr>
              <w:pStyle w:val="Normal"/>
              <w:widowControl/>
              <w:rPr>
                <w:sz w:val="16"/>
                <w:szCs w:val="16"/>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Groups to be briefed by LinC on standards of expected behaviour</w:t>
            </w:r>
          </w:p>
          <w:p>
            <w:pPr>
              <w:pStyle w:val="Normal"/>
              <w:widowControl/>
              <w:rPr>
                <w:sz w:val="14"/>
                <w:szCs w:val="14"/>
              </w:rPr>
            </w:pPr>
            <w:r>
              <w:rPr>
                <w:b w:val="false"/>
                <w:bCs w:val="false"/>
                <w:sz w:val="14"/>
                <w:szCs w:val="14"/>
              </w:rPr>
              <w:t>LinC to supervise behaviour at all times with additional Leader support</w:t>
            </w:r>
          </w:p>
          <w:p>
            <w:pPr>
              <w:pStyle w:val="Normal"/>
              <w:widowControl/>
              <w:rPr>
                <w:sz w:val="14"/>
                <w:szCs w:val="14"/>
              </w:rPr>
            </w:pPr>
            <w:r>
              <w:rPr>
                <w:b w:val="false"/>
                <w:bCs w:val="false"/>
                <w:sz w:val="14"/>
                <w:szCs w:val="14"/>
              </w:rPr>
              <w:t>Persistent indiscipline may result in the young person being excluded from the session or the session may be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2"/>
          <w:szCs w:val="12"/>
        </w:rPr>
      </w:pPr>
      <w:r>
        <w:rPr>
          <w:sz w:val="12"/>
          <w:szCs w:val="12"/>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Segoe U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2635</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2026-04-30T09:46:07Z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